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6C54F25F">
                <wp:simplePos x="0" y="0"/>
                <wp:positionH relativeFrom="column">
                  <wp:posOffset>3168650</wp:posOffset>
                </wp:positionH>
                <wp:positionV relativeFrom="paragraph">
                  <wp:posOffset>-3810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5CF915B2"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sidR="00AC17A8">
                                    <w:rPr>
                                      <w:rFonts w:ascii="游ゴシック" w:eastAsia="游ゴシック" w:hAnsi="游ゴシック"/>
                                      <w:sz w:val="16"/>
                                    </w:rPr>
                                    <w:t>05</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49.5pt;margin-top:-.3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5CF915B2"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sidR="00AC17A8">
                              <w:rPr>
                                <w:rFonts w:ascii="游ゴシック" w:eastAsia="游ゴシック" w:hAnsi="游ゴシック"/>
                                <w:sz w:val="16"/>
                              </w:rPr>
                              <w:t>05</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33A4FFEF"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令和４年度～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Pr>
          <w:rFonts w:ascii="Yu Gothic UI" w:eastAsia="Yu Gothic UI" w:hAnsi="Yu Gothic UI" w:hint="eastAsia"/>
          <w:sz w:val="16"/>
          <w:szCs w:val="20"/>
        </w:rPr>
        <w:t>Ⅰ」</w:t>
      </w:r>
    </w:p>
    <w:p w14:paraId="1B995AA5" w14:textId="64C78FE3"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w:t>
      </w:r>
      <w:r w:rsidR="00AC17A8">
        <w:rPr>
          <w:rFonts w:ascii="Yu Gothic UI" w:eastAsia="Yu Gothic UI" w:hAnsi="Yu Gothic UI" w:hint="eastAsia"/>
          <w:b/>
          <w:sz w:val="40"/>
          <w:szCs w:val="20"/>
        </w:rPr>
        <w:t>PPLAUSE ENGLISH COMMUNICATION</w:t>
      </w:r>
      <w:r>
        <w:rPr>
          <w:rFonts w:ascii="Yu Gothic UI" w:eastAsia="Yu Gothic UI" w:hAnsi="Yu Gothic UI" w:hint="eastAsia"/>
          <w:b/>
          <w:sz w:val="40"/>
          <w:szCs w:val="20"/>
        </w:rPr>
        <w:t xml:space="preserve"> 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445CD9E3" w:rsidR="00F729D4" w:rsidRDefault="007F66FA"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391FA1C5" wp14:editId="240E9B8F">
                <wp:simplePos x="0" y="0"/>
                <wp:positionH relativeFrom="column">
                  <wp:posOffset>-217170</wp:posOffset>
                </wp:positionH>
                <wp:positionV relativeFrom="paragraph">
                  <wp:posOffset>163830</wp:posOffset>
                </wp:positionV>
                <wp:extent cx="6484620" cy="2407920"/>
                <wp:effectExtent l="0" t="0" r="11430" b="11430"/>
                <wp:wrapNone/>
                <wp:docPr id="4" name="四角形: 角を丸くする 4"/>
                <wp:cNvGraphicFramePr/>
                <a:graphic xmlns:a="http://schemas.openxmlformats.org/drawingml/2006/main">
                  <a:graphicData uri="http://schemas.microsoft.com/office/word/2010/wordprocessingShape">
                    <wps:wsp>
                      <wps:cNvSpPr/>
                      <wps:spPr>
                        <a:xfrm>
                          <a:off x="0" y="0"/>
                          <a:ext cx="6484620" cy="24079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A101F3" id="四角形: 角を丸くする 4" o:spid="_x0000_s1026" style="position:absolute;left:0;text-align:left;margin-left:-17.1pt;margin-top:12.9pt;width:510.6pt;height:189.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" filled="f" strokecolor="red" strokeweight="1pt">
                <v:stroke joinstyle="miter"/>
              </v:roundrect>
            </w:pict>
          </mc:Fallback>
        </mc:AlternateContent>
      </w:r>
    </w:p>
    <w:p w14:paraId="6183E634" w14:textId="27EA16FC" w:rsidR="00A37A0A" w:rsidRPr="007F66FA" w:rsidRDefault="00A37A0A" w:rsidP="007F66FA">
      <w:pPr>
        <w:spacing w:line="400" w:lineRule="exact"/>
        <w:rPr>
          <w:rFonts w:ascii="Yu Gothic UI" w:eastAsia="Yu Gothic UI" w:hAnsi="Yu Gothic UI"/>
          <w:b/>
          <w:color w:val="FF0000"/>
          <w:sz w:val="28"/>
          <w:szCs w:val="28"/>
        </w:rPr>
      </w:pPr>
      <w:r w:rsidRPr="007F66FA">
        <w:rPr>
          <w:rFonts w:ascii="Yu Gothic UI" w:eastAsia="Yu Gothic UI" w:hAnsi="Yu Gothic UI"/>
          <w:b/>
          <w:color w:val="FF0000"/>
          <w:sz w:val="28"/>
          <w:szCs w:val="28"/>
        </w:rPr>
        <w:t>[観点</w:t>
      </w:r>
      <w:r w:rsidR="007F66FA" w:rsidRPr="007F66FA">
        <w:rPr>
          <w:rFonts w:ascii="Yu Gothic UI" w:eastAsia="Yu Gothic UI" w:hAnsi="Yu Gothic UI" w:hint="eastAsia"/>
          <w:b/>
          <w:color w:val="FF0000"/>
          <w:sz w:val="28"/>
          <w:szCs w:val="28"/>
        </w:rPr>
        <w:t>の要約</w:t>
      </w:r>
      <w:r w:rsidRPr="007F66FA">
        <w:rPr>
          <w:rFonts w:ascii="Yu Gothic UI" w:eastAsia="Yu Gothic UI" w:hAnsi="Yu Gothic UI"/>
          <w:b/>
          <w:color w:val="FF0000"/>
          <w:sz w:val="28"/>
          <w:szCs w:val="28"/>
        </w:rPr>
        <w:t>]</w:t>
      </w:r>
    </w:p>
    <w:p w14:paraId="0FCC5007" w14:textId="2CC279FC" w:rsidR="00A37A0A" w:rsidRPr="00A37A0A" w:rsidRDefault="00A37A0A" w:rsidP="007F66FA">
      <w:pPr>
        <w:spacing w:line="400" w:lineRule="exact"/>
        <w:rPr>
          <w:rFonts w:ascii="Yu Gothic UI" w:eastAsia="Yu Gothic UI" w:hAnsi="Yu Gothic UI"/>
          <w:sz w:val="20"/>
          <w:szCs w:val="20"/>
        </w:rPr>
      </w:pPr>
      <w:r w:rsidRPr="007F66FA">
        <w:rPr>
          <w:rFonts w:ascii="Yu Gothic UI" w:eastAsia="Yu Gothic UI" w:hAnsi="Yu Gothic UI"/>
          <w:sz w:val="28"/>
          <w:szCs w:val="28"/>
        </w:rPr>
        <w:t xml:space="preserve">　扱われている題材</w:t>
      </w:r>
      <w:r w:rsidR="00903D89" w:rsidRPr="007F66FA">
        <w:rPr>
          <w:rFonts w:ascii="Yu Gothic UI" w:eastAsia="Yu Gothic UI" w:hAnsi="Yu Gothic UI" w:hint="eastAsia"/>
          <w:sz w:val="28"/>
          <w:szCs w:val="28"/>
        </w:rPr>
        <w:t>は</w:t>
      </w:r>
      <w:r w:rsidRPr="007F66FA">
        <w:rPr>
          <w:rFonts w:ascii="Yu Gothic UI" w:eastAsia="Yu Gothic UI" w:hAnsi="Yu Gothic UI"/>
          <w:sz w:val="28"/>
          <w:szCs w:val="28"/>
        </w:rPr>
        <w:t>幅広く</w:t>
      </w:r>
      <w:r w:rsidR="00903D89" w:rsidRPr="007F66FA">
        <w:rPr>
          <w:rFonts w:ascii="Yu Gothic UI" w:eastAsia="Yu Gothic UI" w:hAnsi="Yu Gothic UI" w:hint="eastAsia"/>
          <w:sz w:val="28"/>
          <w:szCs w:val="28"/>
        </w:rPr>
        <w:t>，</w:t>
      </w:r>
      <w:r w:rsidRPr="007F66FA">
        <w:rPr>
          <w:rFonts w:ascii="Yu Gothic UI" w:eastAsia="Yu Gothic UI" w:hAnsi="Yu Gothic UI"/>
          <w:sz w:val="28"/>
          <w:szCs w:val="28"/>
        </w:rPr>
        <w:t>魅力的な</w:t>
      </w:r>
      <w:r w:rsidR="00903D89" w:rsidRPr="007F66FA">
        <w:rPr>
          <w:rFonts w:ascii="Yu Gothic UI" w:eastAsia="Yu Gothic UI" w:hAnsi="Yu Gothic UI" w:hint="eastAsia"/>
          <w:sz w:val="28"/>
          <w:szCs w:val="28"/>
        </w:rPr>
        <w:t>もの</w:t>
      </w:r>
      <w:r w:rsidRPr="007F66FA">
        <w:rPr>
          <w:rFonts w:ascii="Yu Gothic UI" w:eastAsia="Yu Gothic UI" w:hAnsi="Yu Gothic UI"/>
          <w:sz w:val="28"/>
          <w:szCs w:val="28"/>
        </w:rPr>
        <w:t>が多い。また，導入ページ</w:t>
      </w:r>
      <w:r w:rsidR="00903D89" w:rsidRPr="007F66FA">
        <w:rPr>
          <w:rFonts w:ascii="Yu Gothic UI" w:eastAsia="Yu Gothic UI" w:hAnsi="Yu Gothic UI" w:hint="eastAsia"/>
          <w:sz w:val="28"/>
          <w:szCs w:val="28"/>
        </w:rPr>
        <w:t>を見開きにわたって展開したり，読み物教材</w:t>
      </w:r>
      <w:r w:rsidR="00A82772" w:rsidRPr="007F66FA">
        <w:rPr>
          <w:rFonts w:ascii="Yu Gothic UI" w:eastAsia="Yu Gothic UI" w:hAnsi="Yu Gothic UI" w:hint="eastAsia"/>
          <w:sz w:val="28"/>
          <w:szCs w:val="28"/>
        </w:rPr>
        <w:t>では</w:t>
      </w:r>
      <w:r w:rsidR="00903D89" w:rsidRPr="007F66FA">
        <w:rPr>
          <w:rFonts w:ascii="Yu Gothic UI" w:eastAsia="Yu Gothic UI" w:hAnsi="Yu Gothic UI" w:hint="eastAsia"/>
          <w:sz w:val="28"/>
          <w:szCs w:val="28"/>
        </w:rPr>
        <w:t>折込を使って見せるなど</w:t>
      </w:r>
      <w:r w:rsidRPr="007F66FA">
        <w:rPr>
          <w:rFonts w:ascii="Yu Gothic UI" w:eastAsia="Yu Gothic UI" w:hAnsi="Yu Gothic UI"/>
          <w:sz w:val="28"/>
          <w:szCs w:val="28"/>
        </w:rPr>
        <w:t>生徒の興味関心を刺激する工夫が</w:t>
      </w:r>
      <w:r w:rsidR="00903D89" w:rsidRPr="007F66FA">
        <w:rPr>
          <w:rFonts w:ascii="Yu Gothic UI" w:eastAsia="Yu Gothic UI" w:hAnsi="Yu Gothic UI" w:hint="eastAsia"/>
          <w:sz w:val="28"/>
          <w:szCs w:val="28"/>
        </w:rPr>
        <w:t>多く</w:t>
      </w:r>
      <w:r w:rsidRPr="007F66FA">
        <w:rPr>
          <w:rFonts w:ascii="Yu Gothic UI" w:eastAsia="Yu Gothic UI" w:hAnsi="Yu Gothic UI"/>
          <w:sz w:val="28"/>
          <w:szCs w:val="28"/>
        </w:rPr>
        <w:t>見られ，生徒が意欲を持って学習に取り組めることが期待される。</w:t>
      </w:r>
      <w:r w:rsidR="00A82772" w:rsidRPr="007F66FA">
        <w:rPr>
          <w:rFonts w:ascii="Yu Gothic UI" w:eastAsia="Yu Gothic UI" w:hAnsi="Yu Gothic UI" w:hint="eastAsia"/>
          <w:sz w:val="28"/>
          <w:szCs w:val="28"/>
        </w:rPr>
        <w:t>各パート</w:t>
      </w:r>
      <w:r w:rsidRPr="007F66FA">
        <w:rPr>
          <w:rFonts w:ascii="Yu Gothic UI" w:eastAsia="Yu Gothic UI" w:hAnsi="Yu Gothic UI"/>
          <w:sz w:val="28"/>
          <w:szCs w:val="28"/>
        </w:rPr>
        <w:t>の</w:t>
      </w:r>
      <w:r w:rsidR="00A82772" w:rsidRPr="007F66FA">
        <w:rPr>
          <w:rFonts w:ascii="Yu Gothic UI" w:eastAsia="Yu Gothic UI" w:hAnsi="Yu Gothic UI" w:hint="eastAsia"/>
          <w:sz w:val="28"/>
          <w:szCs w:val="28"/>
        </w:rPr>
        <w:t>語数や新出語の数，英文の</w:t>
      </w:r>
      <w:r w:rsidRPr="007F66FA">
        <w:rPr>
          <w:rFonts w:ascii="Yu Gothic UI" w:eastAsia="Yu Gothic UI" w:hAnsi="Yu Gothic UI"/>
          <w:sz w:val="28"/>
          <w:szCs w:val="28"/>
        </w:rPr>
        <w:t>難易度も</w:t>
      </w:r>
      <w:r w:rsidR="00903D89" w:rsidRPr="007F66FA">
        <w:rPr>
          <w:rFonts w:ascii="Yu Gothic UI" w:eastAsia="Yu Gothic UI" w:hAnsi="Yu Gothic UI" w:hint="eastAsia"/>
          <w:sz w:val="28"/>
          <w:szCs w:val="28"/>
        </w:rPr>
        <w:t>適切で，</w:t>
      </w:r>
      <w:r w:rsidRPr="007F66FA">
        <w:rPr>
          <w:rFonts w:ascii="Yu Gothic UI" w:eastAsia="Yu Gothic UI" w:hAnsi="Yu Gothic UI"/>
          <w:sz w:val="28"/>
          <w:szCs w:val="28"/>
        </w:rPr>
        <w:t>生徒</w:t>
      </w:r>
      <w:r w:rsidR="00903D89" w:rsidRPr="007F66FA">
        <w:rPr>
          <w:rFonts w:ascii="Yu Gothic UI" w:eastAsia="Yu Gothic UI" w:hAnsi="Yu Gothic UI" w:hint="eastAsia"/>
          <w:sz w:val="28"/>
          <w:szCs w:val="28"/>
        </w:rPr>
        <w:t>が無理なく学習を積み重ね</w:t>
      </w:r>
      <w:r w:rsidR="00A82772" w:rsidRPr="007F66FA">
        <w:rPr>
          <w:rFonts w:ascii="Yu Gothic UI" w:eastAsia="Yu Gothic UI" w:hAnsi="Yu Gothic UI" w:hint="eastAsia"/>
          <w:sz w:val="28"/>
          <w:szCs w:val="28"/>
        </w:rPr>
        <w:t>られるよう配慮されてい</w:t>
      </w:r>
      <w:r w:rsidR="00903D89" w:rsidRPr="007F66FA">
        <w:rPr>
          <w:rFonts w:ascii="Yu Gothic UI" w:eastAsia="Yu Gothic UI" w:hAnsi="Yu Gothic UI" w:hint="eastAsia"/>
          <w:sz w:val="28"/>
          <w:szCs w:val="28"/>
        </w:rPr>
        <w:t>る</w:t>
      </w:r>
      <w:r w:rsidR="00A82772" w:rsidRPr="007F66FA">
        <w:rPr>
          <w:rFonts w:ascii="Yu Gothic UI" w:eastAsia="Yu Gothic UI" w:hAnsi="Yu Gothic UI" w:hint="eastAsia"/>
          <w:sz w:val="28"/>
          <w:szCs w:val="28"/>
        </w:rPr>
        <w:t>。ペアワーク活動や自己表現活動では，表やイラストを使った活動が設定され，いろいろな面から英語での表現力を高められるよう配慮されており</w:t>
      </w:r>
      <w:r w:rsidRPr="007F66FA">
        <w:rPr>
          <w:rFonts w:ascii="Yu Gothic UI" w:eastAsia="Yu Gothic UI" w:hAnsi="Yu Gothic UI"/>
          <w:sz w:val="28"/>
          <w:szCs w:val="28"/>
        </w:rPr>
        <w:t>，</w:t>
      </w:r>
      <w:r w:rsidR="00A82772" w:rsidRPr="007F66FA">
        <w:rPr>
          <w:rFonts w:ascii="Yu Gothic UI" w:eastAsia="Yu Gothic UI" w:hAnsi="Yu Gothic UI" w:hint="eastAsia"/>
          <w:sz w:val="28"/>
          <w:szCs w:val="28"/>
        </w:rPr>
        <w:t>総じて</w:t>
      </w:r>
      <w:r w:rsidRPr="007F66FA">
        <w:rPr>
          <w:rFonts w:ascii="Yu Gothic UI" w:eastAsia="Yu Gothic UI" w:hAnsi="Yu Gothic UI"/>
          <w:sz w:val="28"/>
          <w:szCs w:val="28"/>
        </w:rPr>
        <w:t>4技能5領域</w:t>
      </w:r>
      <w:r w:rsidR="00903D89" w:rsidRPr="007F66FA">
        <w:rPr>
          <w:rFonts w:ascii="Yu Gothic UI" w:eastAsia="Yu Gothic UI" w:hAnsi="Yu Gothic UI" w:hint="eastAsia"/>
          <w:sz w:val="28"/>
          <w:szCs w:val="28"/>
        </w:rPr>
        <w:t>の</w:t>
      </w:r>
      <w:r w:rsidRPr="007F66FA">
        <w:rPr>
          <w:rFonts w:ascii="Yu Gothic UI" w:eastAsia="Yu Gothic UI" w:hAnsi="Yu Gothic UI"/>
          <w:sz w:val="28"/>
          <w:szCs w:val="28"/>
        </w:rPr>
        <w:t>統合的な力を伸ばし，</w:t>
      </w:r>
      <w:r w:rsidR="00A513D2" w:rsidRPr="007F66FA">
        <w:rPr>
          <w:rFonts w:ascii="Yu Gothic UI" w:eastAsia="Yu Gothic UI" w:hAnsi="Yu Gothic UI"/>
          <w:sz w:val="28"/>
          <w:szCs w:val="28"/>
        </w:rPr>
        <w:t>英語での思考力や課題解決力を向上させるものとなっている。</w:t>
      </w:r>
    </w:p>
    <w:p w14:paraId="1C233EA5" w14:textId="77777777" w:rsidR="00A37A0A" w:rsidRDefault="00A37A0A" w:rsidP="008F5C05">
      <w:pPr>
        <w:rPr>
          <w:rFonts w:ascii="Yu Gothic UI" w:eastAsia="Yu Gothic UI" w:hAnsi="Yu Gothic UI"/>
          <w:b/>
          <w:color w:val="70AD47" w:themeColor="accent6"/>
          <w:sz w:val="20"/>
          <w:szCs w:val="20"/>
        </w:rPr>
      </w:pPr>
    </w:p>
    <w:p w14:paraId="4897A11A" w14:textId="125880F7" w:rsidR="008F5C05" w:rsidRPr="00E34209" w:rsidRDefault="00A37A0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4642B61A" w14:textId="537B52D4" w:rsidR="00F729D4" w:rsidRPr="00F729D4" w:rsidRDefault="008F5C05"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F729D4" w:rsidRPr="00F729D4">
        <w:rPr>
          <w:rFonts w:ascii="Yu Gothic UI" w:eastAsia="Yu Gothic UI" w:hAnsi="Yu Gothic UI" w:hint="eastAsia"/>
          <w:sz w:val="20"/>
          <w:szCs w:val="20"/>
        </w:rPr>
        <w:t>自然環境，</w:t>
      </w:r>
      <w:r w:rsidR="00A73FF7">
        <w:rPr>
          <w:rFonts w:ascii="Yu Gothic UI" w:eastAsia="Yu Gothic UI" w:hAnsi="Yu Gothic UI" w:hint="eastAsia"/>
          <w:sz w:val="20"/>
          <w:szCs w:val="20"/>
        </w:rPr>
        <w:t>スポーツ，異文化理解</w:t>
      </w:r>
      <w:r w:rsidR="00F729D4" w:rsidRPr="00F729D4">
        <w:rPr>
          <w:rFonts w:ascii="Yu Gothic UI" w:eastAsia="Yu Gothic UI" w:hAnsi="Yu Gothic UI" w:hint="eastAsia"/>
          <w:sz w:val="20"/>
          <w:szCs w:val="20"/>
        </w:rPr>
        <w:t>，</w:t>
      </w:r>
      <w:r w:rsidR="00A73FF7">
        <w:rPr>
          <w:rFonts w:ascii="Yu Gothic UI" w:eastAsia="Yu Gothic UI" w:hAnsi="Yu Gothic UI" w:hint="eastAsia"/>
          <w:sz w:val="20"/>
          <w:szCs w:val="20"/>
        </w:rPr>
        <w:t>芸術</w:t>
      </w:r>
      <w:r w:rsidR="00F729D4" w:rsidRPr="00F729D4">
        <w:rPr>
          <w:rFonts w:ascii="Yu Gothic UI" w:eastAsia="Yu Gothic UI" w:hAnsi="Yu Gothic UI" w:hint="eastAsia"/>
          <w:sz w:val="20"/>
          <w:szCs w:val="20"/>
        </w:rPr>
        <w:t>，人物など，</w:t>
      </w:r>
      <w:r w:rsidR="00A73FF7">
        <w:rPr>
          <w:rFonts w:ascii="Yu Gothic UI" w:eastAsia="Yu Gothic UI" w:hAnsi="Yu Gothic UI" w:hint="eastAsia"/>
          <w:sz w:val="20"/>
          <w:szCs w:val="20"/>
        </w:rPr>
        <w:t>コンテンポラリーな題材を精選し，生徒が自らの問題として意識できるような</w:t>
      </w:r>
      <w:r w:rsidR="00F729D4" w:rsidRPr="00F729D4">
        <w:rPr>
          <w:rFonts w:ascii="Yu Gothic UI" w:eastAsia="Yu Gothic UI" w:hAnsi="Yu Gothic UI" w:hint="eastAsia"/>
          <w:sz w:val="20"/>
          <w:szCs w:val="20"/>
        </w:rPr>
        <w:t>題材を選定している。</w:t>
      </w:r>
    </w:p>
    <w:p w14:paraId="0850E2C2" w14:textId="6B44D926" w:rsidR="00F729D4" w:rsidRPr="00F729D4"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新出言語材料を扱ったターゲット文には解説を付し，</w:t>
      </w:r>
      <w:r w:rsidR="00A73FF7">
        <w:rPr>
          <w:rFonts w:ascii="Yu Gothic UI" w:eastAsia="Yu Gothic UI" w:hAnsi="Yu Gothic UI" w:hint="eastAsia"/>
          <w:sz w:val="20"/>
          <w:szCs w:val="20"/>
        </w:rPr>
        <w:t>文法事項</w:t>
      </w:r>
      <w:r w:rsidRPr="00F729D4">
        <w:rPr>
          <w:rFonts w:ascii="Yu Gothic UI" w:eastAsia="Yu Gothic UI" w:hAnsi="Yu Gothic UI" w:hint="eastAsia"/>
          <w:sz w:val="20"/>
          <w:szCs w:val="20"/>
        </w:rPr>
        <w:t>の習得ができるよう配慮されている。</w:t>
      </w:r>
    </w:p>
    <w:p w14:paraId="2217E1C1" w14:textId="54B161D9" w:rsidR="00F729D4" w:rsidRPr="00F729D4" w:rsidRDefault="00F729D4"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A73FF7">
        <w:rPr>
          <w:rFonts w:ascii="Yu Gothic UI" w:eastAsia="Yu Gothic UI" w:hAnsi="Yu Gothic UI" w:hint="eastAsia"/>
          <w:sz w:val="20"/>
          <w:szCs w:val="20"/>
        </w:rPr>
        <w:t>Expressionでは本文に関連した問いに対して，生徒自身の考えを表現できるようにし</w:t>
      </w:r>
      <w:r w:rsidR="008605ED">
        <w:rPr>
          <w:rFonts w:ascii="Yu Gothic UI" w:eastAsia="Yu Gothic UI" w:hAnsi="Yu Gothic UI" w:hint="eastAsia"/>
          <w:sz w:val="20"/>
          <w:szCs w:val="20"/>
        </w:rPr>
        <w:t>ている</w:t>
      </w:r>
      <w:r w:rsidR="00A73FF7">
        <w:rPr>
          <w:rFonts w:ascii="Yu Gothic UI" w:eastAsia="Yu Gothic UI" w:hAnsi="Yu Gothic UI" w:hint="eastAsia"/>
          <w:sz w:val="20"/>
          <w:szCs w:val="20"/>
        </w:rPr>
        <w:t>。</w:t>
      </w:r>
    </w:p>
    <w:p w14:paraId="7C0C47E6" w14:textId="102DDE6B" w:rsidR="00F729D4" w:rsidRPr="00D7402E"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豊富な映像資料により，題材</w:t>
      </w:r>
      <w:r w:rsidR="008605ED">
        <w:rPr>
          <w:rFonts w:ascii="Yu Gothic UI" w:eastAsia="Yu Gothic UI" w:hAnsi="Yu Gothic UI" w:hint="eastAsia"/>
          <w:sz w:val="20"/>
          <w:szCs w:val="20"/>
        </w:rPr>
        <w:t>へ</w:t>
      </w:r>
      <w:r w:rsidRPr="00F729D4">
        <w:rPr>
          <w:rFonts w:ascii="Yu Gothic UI" w:eastAsia="Yu Gothic UI" w:hAnsi="Yu Gothic UI" w:hint="eastAsia"/>
          <w:sz w:val="20"/>
          <w:szCs w:val="20"/>
        </w:rPr>
        <w:t>の</w:t>
      </w:r>
      <w:r w:rsidR="008605ED" w:rsidRPr="00F729D4">
        <w:rPr>
          <w:rFonts w:ascii="Yu Gothic UI" w:eastAsia="Yu Gothic UI" w:hAnsi="Yu Gothic UI" w:hint="eastAsia"/>
          <w:sz w:val="20"/>
          <w:szCs w:val="20"/>
        </w:rPr>
        <w:t>導入</w:t>
      </w:r>
      <w:r w:rsidR="008605ED">
        <w:rPr>
          <w:rFonts w:ascii="Yu Gothic UI" w:eastAsia="Yu Gothic UI" w:hAnsi="Yu Gothic UI" w:hint="eastAsia"/>
          <w:sz w:val="20"/>
          <w:szCs w:val="20"/>
        </w:rPr>
        <w:t>が</w:t>
      </w:r>
      <w:r w:rsidRPr="00F729D4">
        <w:rPr>
          <w:rFonts w:ascii="Yu Gothic UI" w:eastAsia="Yu Gothic UI" w:hAnsi="Yu Gothic UI" w:hint="eastAsia"/>
          <w:sz w:val="20"/>
          <w:szCs w:val="20"/>
        </w:rPr>
        <w:t>スムーズにできる。</w:t>
      </w:r>
    </w:p>
    <w:p w14:paraId="504C065B" w14:textId="2C67550D" w:rsidR="008F5C05" w:rsidRDefault="008F5C05" w:rsidP="008F5C05">
      <w:pPr>
        <w:rPr>
          <w:rFonts w:ascii="Yu Gothic UI" w:eastAsia="Yu Gothic UI" w:hAnsi="Yu Gothic UI"/>
          <w:sz w:val="20"/>
          <w:szCs w:val="20"/>
        </w:rPr>
      </w:pPr>
    </w:p>
    <w:p w14:paraId="13369391" w14:textId="77777777" w:rsidR="00F729D4" w:rsidRPr="0070519C" w:rsidRDefault="00F729D4" w:rsidP="008F5C05">
      <w:pPr>
        <w:rPr>
          <w:rFonts w:ascii="Yu Gothic UI" w:eastAsia="Yu Gothic UI" w:hAnsi="Yu Gothic UI"/>
          <w:sz w:val="20"/>
          <w:szCs w:val="20"/>
        </w:rPr>
      </w:pPr>
    </w:p>
    <w:p w14:paraId="0F9CB8EA" w14:textId="46E29AE1" w:rsidR="008F5C05" w:rsidRPr="00E34209" w:rsidRDefault="00A37A0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CC077A">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0A6E930C" w14:textId="7DD4E4D0"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1702F3">
        <w:rPr>
          <w:rFonts w:ascii="Yu Gothic UI" w:eastAsia="Yu Gothic UI" w:hAnsi="Yu Gothic UI" w:hint="eastAsia"/>
          <w:sz w:val="20"/>
          <w:szCs w:val="20"/>
        </w:rPr>
        <w:t>全課を通じて，４技能５領域を総合的に育成することを目的として「主体的・対話的で深い学び」ができるように配慮されている。</w:t>
      </w:r>
    </w:p>
    <w:p w14:paraId="4F0BE303" w14:textId="2B94F13B"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1702F3">
        <w:rPr>
          <w:rFonts w:ascii="Yu Gothic UI" w:eastAsia="Yu Gothic UI" w:hAnsi="Yu Gothic UI" w:hint="eastAsia"/>
          <w:sz w:val="20"/>
          <w:szCs w:val="20"/>
        </w:rPr>
        <w:t>読む英文の量は一年間の学習を通じて段階的に増やし，急な負担増にならないように配慮されている。</w:t>
      </w:r>
    </w:p>
    <w:p w14:paraId="1610D803" w14:textId="70DD2A4A" w:rsidR="008F5C05" w:rsidRPr="00A005EE" w:rsidRDefault="008F5C05" w:rsidP="008F5C05">
      <w:pPr>
        <w:ind w:left="200" w:hangingChars="100" w:hanging="200"/>
        <w:rPr>
          <w:rFonts w:ascii="Yu Gothic UI" w:eastAsia="Yu Gothic UI" w:hAnsi="Yu Gothic UI"/>
          <w:sz w:val="20"/>
          <w:szCs w:val="20"/>
        </w:rPr>
      </w:pPr>
      <w:r w:rsidRPr="00BD184D">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課</w:t>
      </w:r>
      <w:r w:rsidR="00EF6E44">
        <w:rPr>
          <w:rFonts w:ascii="Yu Gothic UI" w:eastAsia="Yu Gothic UI" w:hAnsi="Yu Gothic UI" w:hint="eastAsia"/>
          <w:sz w:val="20"/>
          <w:szCs w:val="20"/>
        </w:rPr>
        <w:t>末のLet</w:t>
      </w:r>
      <w:r w:rsidR="00EF6E44" w:rsidRPr="00EF6E44">
        <w:rPr>
          <w:rFonts w:asciiTheme="majorHAnsi" w:eastAsia="Yu Gothic UI" w:hAnsiTheme="majorHAnsi" w:cstheme="majorHAnsi"/>
          <w:sz w:val="20"/>
          <w:szCs w:val="20"/>
        </w:rPr>
        <w:t>’</w:t>
      </w:r>
      <w:r w:rsidR="00EF6E44">
        <w:rPr>
          <w:rFonts w:ascii="Yu Gothic UI" w:eastAsia="Yu Gothic UI" w:hAnsi="Yu Gothic UI" w:hint="eastAsia"/>
          <w:sz w:val="20"/>
          <w:szCs w:val="20"/>
        </w:rPr>
        <w:t>s Tryには</w:t>
      </w:r>
      <w:r w:rsidR="008605ED">
        <w:rPr>
          <w:rFonts w:ascii="Yu Gothic UI" w:eastAsia="Yu Gothic UI" w:hAnsi="Yu Gothic UI" w:hint="eastAsia"/>
          <w:sz w:val="20"/>
          <w:szCs w:val="20"/>
        </w:rPr>
        <w:t>，</w:t>
      </w:r>
      <w:r w:rsidR="00EF6E44">
        <w:rPr>
          <w:rFonts w:ascii="Yu Gothic UI" w:eastAsia="Yu Gothic UI" w:hAnsi="Yu Gothic UI" w:hint="eastAsia"/>
          <w:sz w:val="20"/>
          <w:szCs w:val="20"/>
        </w:rPr>
        <w:t>本文の内容に関連した資料を見ながら聞く活動，4コマ漫画や写真などについてストーリーを作り，英語で表現する活動</w:t>
      </w:r>
      <w:r w:rsidR="008605ED">
        <w:rPr>
          <w:rFonts w:ascii="Yu Gothic UI" w:eastAsia="Yu Gothic UI" w:hAnsi="Yu Gothic UI" w:hint="eastAsia"/>
          <w:sz w:val="20"/>
          <w:szCs w:val="20"/>
        </w:rPr>
        <w:t>が配置</w:t>
      </w:r>
      <w:r w:rsidR="00EF6E44">
        <w:rPr>
          <w:rFonts w:ascii="Yu Gothic UI" w:eastAsia="Yu Gothic UI" w:hAnsi="Yu Gothic UI" w:hint="eastAsia"/>
          <w:sz w:val="20"/>
          <w:szCs w:val="20"/>
        </w:rPr>
        <w:t>されており，学びに向かう力を育てることができる。</w:t>
      </w:r>
    </w:p>
    <w:p w14:paraId="6D76235C" w14:textId="2FC7CBDD" w:rsidR="008F5C05" w:rsidRDefault="008F5C05" w:rsidP="008F5C05">
      <w:pPr>
        <w:ind w:left="200" w:hangingChars="100" w:hanging="200"/>
        <w:rPr>
          <w:rFonts w:ascii="Yu Gothic UI" w:eastAsia="Yu Gothic UI" w:hAnsi="Yu Gothic UI"/>
          <w:sz w:val="20"/>
          <w:szCs w:val="20"/>
        </w:rPr>
      </w:pPr>
    </w:p>
    <w:p w14:paraId="1EE49AE1" w14:textId="77777777" w:rsidR="00F729D4" w:rsidRPr="00A005EE" w:rsidRDefault="00F729D4" w:rsidP="008F5C05">
      <w:pPr>
        <w:ind w:left="200" w:hangingChars="100" w:hanging="200"/>
        <w:rPr>
          <w:rFonts w:ascii="Yu Gothic UI" w:eastAsia="Yu Gothic UI" w:hAnsi="Yu Gothic UI"/>
          <w:sz w:val="20"/>
          <w:szCs w:val="20"/>
        </w:rPr>
      </w:pPr>
    </w:p>
    <w:p w14:paraId="68376EDD" w14:textId="4682BD05" w:rsidR="008F5C05" w:rsidRPr="00D334DD" w:rsidRDefault="00A37A0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表記</w:t>
      </w:r>
      <w:r w:rsidR="00CC077A">
        <w:rPr>
          <w:rFonts w:ascii="Yu Gothic UI" w:eastAsia="Yu Gothic UI" w:hAnsi="Yu Gothic UI" w:hint="eastAsia"/>
          <w:b/>
          <w:color w:val="ED7D31" w:themeColor="accent2"/>
          <w:sz w:val="20"/>
          <w:szCs w:val="20"/>
        </w:rPr>
        <w:t>と表現</w:t>
      </w:r>
      <w:r>
        <w:rPr>
          <w:rFonts w:ascii="Yu Gothic UI" w:eastAsia="Yu Gothic UI" w:hAnsi="Yu Gothic UI" w:hint="eastAsia"/>
          <w:b/>
          <w:color w:val="ED7D31" w:themeColor="accent2"/>
          <w:sz w:val="20"/>
          <w:szCs w:val="20"/>
        </w:rPr>
        <w:t>]</w:t>
      </w:r>
    </w:p>
    <w:p w14:paraId="31A50A99" w14:textId="6B5F46FA"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通常課の各ページで色鮮やかな写真を大きく使用し，学習意欲を高められるよう配慮されている。</w:t>
      </w:r>
    </w:p>
    <w:p w14:paraId="23946228" w14:textId="3846C6C4"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5B455A">
        <w:rPr>
          <w:rFonts w:ascii="Yu Gothic UI" w:eastAsia="Yu Gothic UI" w:hAnsi="Yu Gothic UI" w:hint="eastAsia"/>
          <w:sz w:val="20"/>
          <w:szCs w:val="20"/>
        </w:rPr>
        <w:t>周辺教材では，学習のフォローアップだけではなく，レベルアップを企図した内容が充実している。</w:t>
      </w:r>
    </w:p>
    <w:p w14:paraId="0E865274" w14:textId="388209AF" w:rsidR="008F5C05" w:rsidRPr="00A005EE" w:rsidRDefault="008F5C05" w:rsidP="008F5C05">
      <w:pPr>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指導書にはワークシートや評価資料が充実しており，指導しやすい教科書である。</w:t>
      </w:r>
    </w:p>
    <w:p w14:paraId="16A678E6" w14:textId="37373D64" w:rsidR="00F729D4" w:rsidRPr="00FF0762" w:rsidRDefault="00F729D4" w:rsidP="00C062DE">
      <w:pPr>
        <w:rPr>
          <w:rFonts w:ascii="Yu Gothic UI" w:eastAsia="Yu Gothic UI" w:hAnsi="Yu Gothic UI" w:hint="eastAsia"/>
          <w:sz w:val="20"/>
          <w:szCs w:val="20"/>
        </w:rPr>
      </w:pPr>
    </w:p>
    <w:sectPr w:rsidR="00F729D4" w:rsidRPr="00FF0762"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F2D8" w14:textId="77777777" w:rsidR="008426A4" w:rsidRDefault="008426A4" w:rsidP="00BE61AC">
      <w:r>
        <w:separator/>
      </w:r>
    </w:p>
  </w:endnote>
  <w:endnote w:type="continuationSeparator" w:id="0">
    <w:p w14:paraId="1CC2BCE3" w14:textId="77777777" w:rsidR="008426A4" w:rsidRDefault="008426A4"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FEEA" w14:textId="77777777" w:rsidR="008426A4" w:rsidRDefault="008426A4" w:rsidP="00BE61AC">
      <w:r>
        <w:separator/>
      </w:r>
    </w:p>
  </w:footnote>
  <w:footnote w:type="continuationSeparator" w:id="0">
    <w:p w14:paraId="42ED3120" w14:textId="77777777" w:rsidR="008426A4" w:rsidRDefault="008426A4"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1702F3"/>
    <w:rsid w:val="00230838"/>
    <w:rsid w:val="0057567D"/>
    <w:rsid w:val="005B455A"/>
    <w:rsid w:val="006B4C01"/>
    <w:rsid w:val="006C1A4F"/>
    <w:rsid w:val="00737F31"/>
    <w:rsid w:val="007F66FA"/>
    <w:rsid w:val="008426A4"/>
    <w:rsid w:val="008605ED"/>
    <w:rsid w:val="008F056F"/>
    <w:rsid w:val="008F5C05"/>
    <w:rsid w:val="00903D89"/>
    <w:rsid w:val="00A37A0A"/>
    <w:rsid w:val="00A513D2"/>
    <w:rsid w:val="00A73FF7"/>
    <w:rsid w:val="00A82772"/>
    <w:rsid w:val="00AC17A8"/>
    <w:rsid w:val="00AE4D29"/>
    <w:rsid w:val="00BE61AC"/>
    <w:rsid w:val="00C062DE"/>
    <w:rsid w:val="00CC077A"/>
    <w:rsid w:val="00EF6E44"/>
    <w:rsid w:val="00F729D4"/>
    <w:rsid w:val="00FF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 w:type="paragraph" w:styleId="a8">
    <w:name w:val="Balloon Text"/>
    <w:basedOn w:val="a"/>
    <w:link w:val="a9"/>
    <w:uiPriority w:val="99"/>
    <w:semiHidden/>
    <w:unhideWhenUsed/>
    <w:rsid w:val="00A73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k_takano</cp:lastModifiedBy>
  <cp:revision>5</cp:revision>
  <cp:lastPrinted>2021-05-14T09:55:00Z</cp:lastPrinted>
  <dcterms:created xsi:type="dcterms:W3CDTF">2021-05-13T09:38:00Z</dcterms:created>
  <dcterms:modified xsi:type="dcterms:W3CDTF">2021-05-14T09:55:00Z</dcterms:modified>
</cp:coreProperties>
</file>