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AD" w:rsidRPr="00804DF6" w:rsidRDefault="00233DAD" w:rsidP="00233DAD">
      <w:pPr>
        <w:rPr>
          <w:rFonts w:asciiTheme="majorEastAsia" w:eastAsiaTheme="majorEastAsia" w:hAnsiTheme="majorEastAsia"/>
          <w:b/>
          <w:color w:val="000000" w:themeColor="text1"/>
        </w:rPr>
      </w:pPr>
      <w:r w:rsidRPr="00804DF6">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6432" behindDoc="0" locked="0" layoutInCell="1" allowOverlap="1" wp14:anchorId="2796569D" wp14:editId="4D858F70">
                <wp:simplePos x="0" y="0"/>
                <wp:positionH relativeFrom="column">
                  <wp:posOffset>2460625</wp:posOffset>
                </wp:positionH>
                <wp:positionV relativeFrom="paragraph">
                  <wp:posOffset>-80645</wp:posOffset>
                </wp:positionV>
                <wp:extent cx="2809875" cy="507413"/>
                <wp:effectExtent l="0" t="0" r="9525" b="6985"/>
                <wp:wrapNone/>
                <wp:docPr id="1" name="テキスト ボックス 1"/>
                <wp:cNvGraphicFramePr/>
                <a:graphic xmlns:a="http://schemas.openxmlformats.org/drawingml/2006/main">
                  <a:graphicData uri="http://schemas.microsoft.com/office/word/2010/wordprocessingShape">
                    <wps:wsp>
                      <wps:cNvSpPr txBox="1"/>
                      <wps:spPr>
                        <a:xfrm>
                          <a:off x="0" y="0"/>
                          <a:ext cx="2809875" cy="507413"/>
                        </a:xfrm>
                        <a:prstGeom prst="rect">
                          <a:avLst/>
                        </a:prstGeom>
                        <a:solidFill>
                          <a:sysClr val="window" lastClr="FFFFFF"/>
                        </a:solidFill>
                        <a:ln w="6350">
                          <a:noFill/>
                        </a:ln>
                        <a:effectLst/>
                      </wps:spPr>
                      <wps:txbx>
                        <w:txbxContent>
                          <w:p w:rsidR="00233DAD" w:rsidRPr="00523AF2" w:rsidRDefault="00233DAD" w:rsidP="00233DAD">
                            <w:pPr>
                              <w:rPr>
                                <w:rFonts w:asciiTheme="majorEastAsia" w:eastAsiaTheme="majorEastAsia" w:hAnsiTheme="majorEastAsia"/>
                                <w:b/>
                                <w:sz w:val="28"/>
                              </w:rPr>
                            </w:pPr>
                            <w:r w:rsidRPr="001A7945">
                              <w:rPr>
                                <w:rFonts w:asciiTheme="majorEastAsia" w:eastAsiaTheme="majorEastAsia" w:hAnsiTheme="majorEastAsia" w:hint="eastAsia"/>
                                <w:b/>
                                <w:sz w:val="40"/>
                              </w:rPr>
                              <w:t>教科書調査研究の観点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96569D" id="_x0000_t202" coordsize="21600,21600" o:spt="202" path="m,l,21600r21600,l21600,xe">
                <v:stroke joinstyle="miter"/>
                <v:path gradientshapeok="t" o:connecttype="rect"/>
              </v:shapetype>
              <v:shape id="テキスト ボックス 1" o:spid="_x0000_s1026" type="#_x0000_t202" style="position:absolute;left:0;text-align:left;margin-left:193.75pt;margin-top:-6.35pt;width:221.25pt;height:39.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" fillcolor="window" stroked="f" strokeweight=".5pt">
                <v:textbox>
                  <w:txbxContent>
                    <w:p w:rsidR="00233DAD" w:rsidRPr="00523AF2" w:rsidRDefault="00233DAD" w:rsidP="00233DAD">
                      <w:pPr>
                        <w:rPr>
                          <w:rFonts w:asciiTheme="majorEastAsia" w:eastAsiaTheme="majorEastAsia" w:hAnsiTheme="majorEastAsia"/>
                          <w:b/>
                          <w:sz w:val="28"/>
                        </w:rPr>
                      </w:pPr>
                      <w:r w:rsidRPr="001A7945">
                        <w:rPr>
                          <w:rFonts w:asciiTheme="majorEastAsia" w:eastAsiaTheme="majorEastAsia" w:hAnsiTheme="majorEastAsia" w:hint="eastAsia"/>
                          <w:b/>
                          <w:sz w:val="40"/>
                        </w:rPr>
                        <w:t>教科書調査研究の観点</w:t>
                      </w:r>
                    </w:p>
                  </w:txbxContent>
                </v:textbox>
              </v:shape>
            </w:pict>
          </mc:Fallback>
        </mc:AlternateContent>
      </w:r>
      <w:r w:rsidRPr="00804DF6">
        <w:rPr>
          <w:rFonts w:asciiTheme="majorEastAsia" w:eastAsiaTheme="majorEastAsia" w:hAnsiTheme="majorEastAsia" w:hint="eastAsia"/>
          <w:b/>
          <w:color w:val="000000" w:themeColor="text1"/>
        </w:rPr>
        <w:t>平成29 年度用 高等学校</w:t>
      </w:r>
    </w:p>
    <w:p w:rsidR="00AC3504" w:rsidRPr="00804DF6" w:rsidRDefault="00233DAD" w:rsidP="00233DAD">
      <w:pPr>
        <w:rPr>
          <w:rFonts w:asciiTheme="majorEastAsia" w:eastAsiaTheme="majorEastAsia" w:hAnsiTheme="majorEastAsia"/>
          <w:b/>
          <w:color w:val="000000" w:themeColor="text1"/>
          <w:sz w:val="28"/>
        </w:rPr>
      </w:pPr>
      <w:r w:rsidRPr="00804DF6">
        <w:rPr>
          <w:rFonts w:asciiTheme="majorEastAsia" w:eastAsiaTheme="majorEastAsia" w:hAnsiTheme="majorEastAsia" w:hint="eastAsia"/>
          <w:b/>
          <w:color w:val="000000" w:themeColor="text1"/>
        </w:rPr>
        <w:t>家庭科</w:t>
      </w:r>
    </w:p>
    <w:tbl>
      <w:tblPr>
        <w:tblStyle w:val="a3"/>
        <w:tblW w:w="12866" w:type="dxa"/>
        <w:tblLook w:val="04A0" w:firstRow="1" w:lastRow="0" w:firstColumn="1" w:lastColumn="0" w:noHBand="0" w:noVBand="1"/>
      </w:tblPr>
      <w:tblGrid>
        <w:gridCol w:w="1941"/>
        <w:gridCol w:w="8544"/>
        <w:gridCol w:w="2381"/>
      </w:tblGrid>
      <w:tr w:rsidR="00804DF6" w:rsidRPr="00804DF6" w:rsidTr="003655AF">
        <w:trPr>
          <w:trHeight w:val="382"/>
        </w:trPr>
        <w:tc>
          <w:tcPr>
            <w:tcW w:w="1941" w:type="dxa"/>
            <w:shd w:val="clear" w:color="auto" w:fill="D9D9D9" w:themeFill="background1" w:themeFillShade="D9"/>
          </w:tcPr>
          <w:p w:rsidR="00AC3504" w:rsidRPr="00804DF6" w:rsidRDefault="00AC3504" w:rsidP="00023812">
            <w:pPr>
              <w:jc w:val="center"/>
              <w:rPr>
                <w:rFonts w:asciiTheme="majorEastAsia" w:eastAsiaTheme="majorEastAsia" w:hAnsiTheme="majorEastAsia"/>
                <w:color w:val="000000" w:themeColor="text1"/>
                <w:sz w:val="18"/>
              </w:rPr>
            </w:pPr>
            <w:r w:rsidRPr="00804DF6">
              <w:rPr>
                <w:rFonts w:asciiTheme="majorEastAsia" w:eastAsiaTheme="majorEastAsia" w:hAnsiTheme="majorEastAsia" w:hint="eastAsia"/>
                <w:color w:val="000000" w:themeColor="text1"/>
                <w:sz w:val="18"/>
              </w:rPr>
              <w:t>発行者番号・略号</w:t>
            </w:r>
          </w:p>
        </w:tc>
        <w:tc>
          <w:tcPr>
            <w:tcW w:w="8544" w:type="dxa"/>
            <w:shd w:val="clear" w:color="auto" w:fill="D9D9D9" w:themeFill="background1" w:themeFillShade="D9"/>
          </w:tcPr>
          <w:p w:rsidR="00AC3504" w:rsidRPr="00804DF6" w:rsidRDefault="00AC3504" w:rsidP="00023812">
            <w:pPr>
              <w:jc w:val="center"/>
              <w:rPr>
                <w:rFonts w:asciiTheme="majorEastAsia" w:eastAsiaTheme="majorEastAsia" w:hAnsiTheme="majorEastAsia"/>
                <w:color w:val="000000" w:themeColor="text1"/>
                <w:sz w:val="18"/>
              </w:rPr>
            </w:pPr>
            <w:r w:rsidRPr="00804DF6">
              <w:rPr>
                <w:rFonts w:asciiTheme="majorEastAsia" w:eastAsiaTheme="majorEastAsia" w:hAnsiTheme="majorEastAsia" w:hint="eastAsia"/>
                <w:color w:val="000000" w:themeColor="text1"/>
                <w:sz w:val="18"/>
              </w:rPr>
              <w:t>教科書名</w:t>
            </w:r>
          </w:p>
        </w:tc>
        <w:tc>
          <w:tcPr>
            <w:tcW w:w="2381" w:type="dxa"/>
            <w:shd w:val="clear" w:color="auto" w:fill="D9D9D9" w:themeFill="background1" w:themeFillShade="D9"/>
          </w:tcPr>
          <w:p w:rsidR="00AC3504" w:rsidRPr="00804DF6" w:rsidRDefault="00AC3504" w:rsidP="00772A54">
            <w:pPr>
              <w:jc w:val="center"/>
              <w:rPr>
                <w:rFonts w:asciiTheme="majorEastAsia" w:eastAsiaTheme="majorEastAsia" w:hAnsiTheme="majorEastAsia"/>
                <w:color w:val="000000" w:themeColor="text1"/>
                <w:sz w:val="18"/>
              </w:rPr>
            </w:pPr>
            <w:r w:rsidRPr="00804DF6">
              <w:rPr>
                <w:rFonts w:asciiTheme="majorEastAsia" w:eastAsiaTheme="majorEastAsia" w:hAnsiTheme="majorEastAsia" w:hint="eastAsia"/>
                <w:color w:val="000000" w:themeColor="text1"/>
                <w:sz w:val="18"/>
              </w:rPr>
              <w:t>記号・番号</w:t>
            </w:r>
          </w:p>
        </w:tc>
      </w:tr>
      <w:tr w:rsidR="00AC3504" w:rsidRPr="00804DF6" w:rsidTr="003655AF">
        <w:trPr>
          <w:trHeight w:val="434"/>
        </w:trPr>
        <w:tc>
          <w:tcPr>
            <w:tcW w:w="1941" w:type="dxa"/>
          </w:tcPr>
          <w:p w:rsidR="00AC3504" w:rsidRPr="00804DF6" w:rsidRDefault="003655AF" w:rsidP="003655AF">
            <w:pPr>
              <w:jc w:val="center"/>
              <w:rPr>
                <w:rFonts w:asciiTheme="minorEastAsia" w:hAnsiTheme="minorEastAsia"/>
                <w:color w:val="000000" w:themeColor="text1"/>
              </w:rPr>
            </w:pPr>
            <w:r w:rsidRPr="00804DF6">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17DCA3B1" wp14:editId="06807547">
                      <wp:simplePos x="0" y="0"/>
                      <wp:positionH relativeFrom="column">
                        <wp:posOffset>55245</wp:posOffset>
                      </wp:positionH>
                      <wp:positionV relativeFrom="paragraph">
                        <wp:posOffset>202403</wp:posOffset>
                      </wp:positionV>
                      <wp:extent cx="9906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9FF8F"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5.95pt" to="82.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" strokecolor="windowText" strokeweight=".5pt">
                      <v:stroke joinstyle="miter"/>
                    </v:line>
                  </w:pict>
                </mc:Fallback>
              </mc:AlternateContent>
            </w:r>
            <w:r w:rsidR="00AC3504" w:rsidRPr="00804DF6">
              <w:rPr>
                <w:rFonts w:asciiTheme="minorEastAsia" w:hAnsiTheme="minorEastAsia" w:hint="eastAsia"/>
                <w:color w:val="000000" w:themeColor="text1"/>
              </w:rPr>
              <w:t>9</w:t>
            </w:r>
          </w:p>
          <w:p w:rsidR="00AC3504" w:rsidRPr="00804DF6" w:rsidRDefault="00AC3504" w:rsidP="00772A54">
            <w:pPr>
              <w:jc w:val="center"/>
              <w:rPr>
                <w:rFonts w:asciiTheme="majorEastAsia" w:eastAsiaTheme="majorEastAsia" w:hAnsiTheme="majorEastAsia"/>
                <w:b/>
                <w:color w:val="000000" w:themeColor="text1"/>
              </w:rPr>
            </w:pPr>
            <w:r w:rsidRPr="00804DF6">
              <w:rPr>
                <w:rFonts w:asciiTheme="minorEastAsia" w:hAnsiTheme="minorEastAsia" w:hint="eastAsia"/>
                <w:color w:val="000000" w:themeColor="text1"/>
              </w:rPr>
              <w:t>開隆堂</w:t>
            </w:r>
          </w:p>
        </w:tc>
        <w:tc>
          <w:tcPr>
            <w:tcW w:w="8544" w:type="dxa"/>
          </w:tcPr>
          <w:p w:rsidR="00AC3504" w:rsidRPr="00804DF6" w:rsidRDefault="00AC3504" w:rsidP="003655AF">
            <w:pPr>
              <w:jc w:val="center"/>
              <w:rPr>
                <w:rFonts w:asciiTheme="majorEastAsia" w:eastAsiaTheme="majorEastAsia" w:hAnsiTheme="majorEastAsia"/>
                <w:b/>
                <w:color w:val="000000" w:themeColor="text1"/>
              </w:rPr>
            </w:pPr>
            <w:r w:rsidRPr="00804DF6">
              <w:rPr>
                <w:rFonts w:asciiTheme="majorEastAsia" w:eastAsiaTheme="majorEastAsia" w:hAnsiTheme="majorEastAsia" w:hint="eastAsia"/>
                <w:b/>
                <w:color w:val="000000" w:themeColor="text1"/>
                <w:sz w:val="28"/>
              </w:rPr>
              <w:t>家庭総合</w:t>
            </w:r>
            <w:r w:rsidRPr="00804DF6">
              <w:rPr>
                <w:rFonts w:asciiTheme="majorEastAsia" w:eastAsiaTheme="majorEastAsia" w:hAnsiTheme="majorEastAsia" w:hint="eastAsia"/>
                <w:b/>
                <w:color w:val="000000" w:themeColor="text1"/>
              </w:rPr>
              <w:t xml:space="preserve"> </w:t>
            </w:r>
            <w:r w:rsidRPr="00804DF6">
              <w:rPr>
                <w:rFonts w:asciiTheme="majorEastAsia" w:eastAsiaTheme="majorEastAsia" w:hAnsiTheme="majorEastAsia" w:hint="eastAsia"/>
                <w:color w:val="000000" w:themeColor="text1"/>
                <w:sz w:val="18"/>
              </w:rPr>
              <w:t>明日の生活を築く</w:t>
            </w:r>
          </w:p>
        </w:tc>
        <w:tc>
          <w:tcPr>
            <w:tcW w:w="2381" w:type="dxa"/>
          </w:tcPr>
          <w:p w:rsidR="00AC3504" w:rsidRPr="00804DF6" w:rsidRDefault="00AC3504" w:rsidP="003655AF">
            <w:pPr>
              <w:spacing w:line="480" w:lineRule="auto"/>
              <w:jc w:val="center"/>
              <w:rPr>
                <w:rFonts w:asciiTheme="minorEastAsia" w:hAnsiTheme="minorEastAsia"/>
                <w:color w:val="000000" w:themeColor="text1"/>
              </w:rPr>
            </w:pPr>
            <w:r w:rsidRPr="00804DF6">
              <w:rPr>
                <w:rFonts w:asciiTheme="minorEastAsia" w:hAnsiTheme="minorEastAsia" w:hint="eastAsia"/>
                <w:color w:val="000000" w:themeColor="text1"/>
                <w:sz w:val="18"/>
              </w:rPr>
              <w:t>家総　310</w:t>
            </w:r>
          </w:p>
        </w:tc>
      </w:tr>
    </w:tbl>
    <w:p w:rsidR="00AC3504" w:rsidRPr="00804DF6" w:rsidRDefault="00AC3504" w:rsidP="00AC3504">
      <w:pPr>
        <w:spacing w:line="240" w:lineRule="exact"/>
        <w:rPr>
          <w:rFonts w:asciiTheme="majorEastAsia" w:eastAsiaTheme="majorEastAsia" w:hAnsiTheme="majorEastAsia"/>
          <w:color w:val="000000" w:themeColor="text1"/>
          <w:sz w:val="20"/>
        </w:rPr>
      </w:pPr>
    </w:p>
    <w:tbl>
      <w:tblPr>
        <w:tblStyle w:val="a3"/>
        <w:tblW w:w="12866" w:type="dxa"/>
        <w:jc w:val="center"/>
        <w:tblLayout w:type="fixed"/>
        <w:tblLook w:val="04A0" w:firstRow="1" w:lastRow="0" w:firstColumn="1" w:lastColumn="0" w:noHBand="0" w:noVBand="1"/>
      </w:tblPr>
      <w:tblGrid>
        <w:gridCol w:w="421"/>
        <w:gridCol w:w="1530"/>
        <w:gridCol w:w="10915"/>
      </w:tblGrid>
      <w:tr w:rsidR="00804DF6" w:rsidRPr="00804DF6" w:rsidTr="00DE4754">
        <w:trPr>
          <w:cantSplit/>
          <w:jc w:val="center"/>
        </w:trPr>
        <w:tc>
          <w:tcPr>
            <w:tcW w:w="421" w:type="dxa"/>
            <w:vMerge w:val="restart"/>
            <w:shd w:val="clear" w:color="auto" w:fill="D9D9D9" w:themeFill="background1" w:themeFillShade="D9"/>
            <w:textDirection w:val="tbRlV"/>
            <w:vAlign w:val="center"/>
          </w:tcPr>
          <w:p w:rsidR="000B32CD" w:rsidRPr="00DE4754" w:rsidRDefault="00DE4754" w:rsidP="00932BC4">
            <w:pPr>
              <w:spacing w:line="240" w:lineRule="exact"/>
              <w:ind w:left="113" w:right="113"/>
              <w:rPr>
                <w:rFonts w:ascii="HGS創英角ｺﾞｼｯｸUB" w:eastAsia="HGS創英角ｺﾞｼｯｸUB" w:hAnsi="HGS創英角ｺﾞｼｯｸUB"/>
                <w:color w:val="000000" w:themeColor="text1"/>
                <w:sz w:val="18"/>
                <w:szCs w:val="18"/>
              </w:rPr>
            </w:pPr>
            <w:r>
              <w:rPr>
                <w:rFonts w:ascii="HGS創英角ｺﾞｼｯｸUB" w:eastAsia="HGS創英角ｺﾞｼｯｸUB" w:hAnsi="HGS創英角ｺﾞｼｯｸUB" w:hint="eastAsia"/>
                <w:color w:val="000000" w:themeColor="text1"/>
                <w:sz w:val="18"/>
                <w:szCs w:val="18"/>
              </w:rPr>
              <w:t xml:space="preserve">　　　　　　　　　　　　　　　　　</w:t>
            </w:r>
            <w:r w:rsidR="000B32CD" w:rsidRPr="00DE4754">
              <w:rPr>
                <w:rFonts w:ascii="HGS創英角ｺﾞｼｯｸUB" w:eastAsia="HGS創英角ｺﾞｼｯｸUB" w:hAnsi="HGS創英角ｺﾞｼｯｸUB" w:hint="eastAsia"/>
                <w:color w:val="000000" w:themeColor="text1"/>
                <w:sz w:val="18"/>
                <w:szCs w:val="18"/>
              </w:rPr>
              <w:t>内容</w:t>
            </w:r>
          </w:p>
        </w:tc>
        <w:tc>
          <w:tcPr>
            <w:tcW w:w="1530" w:type="dxa"/>
            <w:shd w:val="clear" w:color="auto" w:fill="D9D9D9" w:themeFill="background1" w:themeFillShade="D9"/>
            <w:vAlign w:val="center"/>
          </w:tcPr>
          <w:p w:rsidR="000B32CD" w:rsidRPr="00DE4754" w:rsidRDefault="000B32CD" w:rsidP="001B17FE">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学習指導要領との対応</w:t>
            </w:r>
          </w:p>
        </w:tc>
        <w:tc>
          <w:tcPr>
            <w:tcW w:w="10915" w:type="dxa"/>
            <w:tcMar>
              <w:top w:w="57" w:type="dxa"/>
              <w:bottom w:w="57" w:type="dxa"/>
            </w:tcMar>
            <w:vAlign w:val="center"/>
          </w:tcPr>
          <w:p w:rsidR="000B32CD"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学習指導要領の主旨を踏まえ，基礎･基本の知識や技術について，総合的･体験的･</w:t>
            </w:r>
            <w:r w:rsidR="00EC1A4C" w:rsidRPr="00DE4754">
              <w:rPr>
                <w:rFonts w:asciiTheme="minorEastAsia" w:hAnsiTheme="minorEastAsia" w:hint="eastAsia"/>
                <w:color w:val="000000" w:themeColor="text1"/>
                <w:sz w:val="16"/>
                <w:szCs w:val="16"/>
              </w:rPr>
              <w:t>科学的に習得が</w:t>
            </w:r>
            <w:r w:rsidRPr="00DE4754">
              <w:rPr>
                <w:rFonts w:asciiTheme="minorEastAsia" w:hAnsiTheme="minorEastAsia" w:hint="eastAsia"/>
                <w:color w:val="000000" w:themeColor="text1"/>
                <w:sz w:val="16"/>
                <w:szCs w:val="16"/>
              </w:rPr>
              <w:t>しやすいように配慮し，人間の生活を時間軸と空間軸からとらえられるよう工夫している。</w:t>
            </w:r>
          </w:p>
          <w:p w:rsidR="003655AF"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「人の一生と家族・家庭」「子どもや高齢者とのかかわりと福祉」に関する内容は，「人とかかわって生きる」</w:t>
            </w:r>
            <w:r w:rsidR="00C643AB" w:rsidRPr="00DE4754">
              <w:rPr>
                <w:rFonts w:asciiTheme="minorEastAsia" w:hAnsiTheme="minorEastAsia" w:hint="eastAsia"/>
                <w:color w:val="000000" w:themeColor="text1"/>
                <w:sz w:val="16"/>
                <w:szCs w:val="16"/>
              </w:rPr>
              <w:t>(p.10～89)</w:t>
            </w:r>
            <w:r w:rsidRPr="00DE4754">
              <w:rPr>
                <w:rFonts w:asciiTheme="minorEastAsia" w:hAnsiTheme="minorEastAsia" w:hint="eastAsia"/>
                <w:color w:val="000000" w:themeColor="text1"/>
                <w:sz w:val="16"/>
                <w:szCs w:val="16"/>
              </w:rPr>
              <w:t>として</w:t>
            </w:r>
            <w:r w:rsidR="003655AF" w:rsidRPr="00DE4754">
              <w:rPr>
                <w:rFonts w:asciiTheme="minorEastAsia" w:hAnsiTheme="minorEastAsia" w:hint="eastAsia"/>
                <w:color w:val="000000" w:themeColor="text1"/>
                <w:sz w:val="16"/>
                <w:szCs w:val="16"/>
              </w:rPr>
              <w:t>，各ライフステージの特徴と課題を時間軸に沿って理解できるように</w:t>
            </w:r>
            <w:r w:rsidRPr="00DE4754">
              <w:rPr>
                <w:rFonts w:asciiTheme="minorEastAsia" w:hAnsiTheme="minorEastAsia" w:hint="eastAsia"/>
                <w:color w:val="000000" w:themeColor="text1"/>
                <w:sz w:val="16"/>
                <w:szCs w:val="16"/>
              </w:rPr>
              <w:t>な</w:t>
            </w:r>
            <w:r w:rsidR="003655AF" w:rsidRPr="00DE4754">
              <w:rPr>
                <w:rFonts w:asciiTheme="minorEastAsia" w:hAnsiTheme="minorEastAsia" w:hint="eastAsia"/>
                <w:color w:val="000000" w:themeColor="text1"/>
                <w:sz w:val="16"/>
                <w:szCs w:val="16"/>
              </w:rPr>
              <w:t>っている。</w:t>
            </w:r>
            <w:r w:rsidRPr="00DE4754">
              <w:rPr>
                <w:rFonts w:asciiTheme="minorEastAsia" w:hAnsiTheme="minorEastAsia" w:hint="eastAsia"/>
                <w:color w:val="000000" w:themeColor="text1"/>
                <w:sz w:val="16"/>
                <w:szCs w:val="16"/>
              </w:rPr>
              <w:t>異世代の人びとと</w:t>
            </w:r>
            <w:r w:rsidR="003655AF" w:rsidRPr="00DE4754">
              <w:rPr>
                <w:rFonts w:asciiTheme="minorEastAsia" w:hAnsiTheme="minorEastAsia" w:hint="eastAsia"/>
                <w:color w:val="000000" w:themeColor="text1"/>
                <w:sz w:val="16"/>
                <w:szCs w:val="16"/>
              </w:rPr>
              <w:t>交流し合い，学び合いながら共に生きる生活をめざす視点からとらえている。</w:t>
            </w:r>
          </w:p>
          <w:p w:rsidR="000B32CD" w:rsidRPr="00DE4754" w:rsidRDefault="003655AF" w:rsidP="003655AF">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0B32CD" w:rsidRPr="00DE4754">
              <w:rPr>
                <w:rFonts w:asciiTheme="minorEastAsia" w:hAnsiTheme="minorEastAsia" w:hint="eastAsia"/>
                <w:color w:val="000000" w:themeColor="text1"/>
                <w:sz w:val="16"/>
                <w:szCs w:val="16"/>
              </w:rPr>
              <w:t>乳幼児とのふれ合い交流や高齢者へのインタビューなどの体験学習や，生徒に身近な事例</w:t>
            </w:r>
            <w:r w:rsidR="00312F96" w:rsidRPr="00DE4754">
              <w:rPr>
                <w:rFonts w:asciiTheme="minorEastAsia" w:hAnsiTheme="minorEastAsia" w:hint="eastAsia"/>
                <w:color w:val="000000" w:themeColor="text1"/>
                <w:sz w:val="16"/>
                <w:szCs w:val="16"/>
              </w:rPr>
              <w:t>やどの世代にもかかわる課題</w:t>
            </w:r>
            <w:r w:rsidR="000B32CD" w:rsidRPr="00DE4754">
              <w:rPr>
                <w:rFonts w:asciiTheme="minorEastAsia" w:hAnsiTheme="minorEastAsia" w:hint="eastAsia"/>
                <w:color w:val="000000" w:themeColor="text1"/>
                <w:sz w:val="16"/>
                <w:szCs w:val="16"/>
              </w:rPr>
              <w:t>を取り上げ，興味･関心をもって</w:t>
            </w:r>
            <w:r w:rsidR="00EC1A4C" w:rsidRPr="00DE4754">
              <w:rPr>
                <w:rFonts w:asciiTheme="minorEastAsia" w:hAnsiTheme="minorEastAsia" w:hint="eastAsia"/>
                <w:color w:val="000000" w:themeColor="text1"/>
                <w:sz w:val="16"/>
                <w:szCs w:val="16"/>
              </w:rPr>
              <w:t>課題解決学習</w:t>
            </w:r>
            <w:r w:rsidR="00412284" w:rsidRPr="00DE4754">
              <w:rPr>
                <w:rFonts w:asciiTheme="minorEastAsia" w:hAnsiTheme="minorEastAsia" w:hint="eastAsia"/>
                <w:color w:val="000000" w:themeColor="text1"/>
                <w:sz w:val="16"/>
                <w:szCs w:val="16"/>
              </w:rPr>
              <w:t>アクティブ・ラーニング</w:t>
            </w:r>
            <w:r w:rsidR="00EC1A4C" w:rsidRPr="00DE4754">
              <w:rPr>
                <w:rFonts w:asciiTheme="minorEastAsia" w:hAnsiTheme="minorEastAsia" w:hint="eastAsia"/>
                <w:color w:val="000000" w:themeColor="text1"/>
                <w:sz w:val="16"/>
                <w:szCs w:val="16"/>
              </w:rPr>
              <w:t>に主体的に取り</w:t>
            </w:r>
            <w:r w:rsidR="000B32CD" w:rsidRPr="00DE4754">
              <w:rPr>
                <w:rFonts w:asciiTheme="minorEastAsia" w:hAnsiTheme="minorEastAsia" w:hint="eastAsia"/>
                <w:color w:val="000000" w:themeColor="text1"/>
                <w:sz w:val="16"/>
                <w:szCs w:val="16"/>
              </w:rPr>
              <w:t>組める場面や導入を工夫している。</w:t>
            </w:r>
          </w:p>
          <w:p w:rsidR="003655AF"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「生活の科学と環境」の内容は，「生活を営む」</w:t>
            </w:r>
            <w:r w:rsidR="00C643AB" w:rsidRPr="00DE4754">
              <w:rPr>
                <w:rFonts w:asciiTheme="minorEastAsia" w:hAnsiTheme="minorEastAsia" w:hint="eastAsia"/>
                <w:color w:val="000000" w:themeColor="text1"/>
                <w:sz w:val="16"/>
                <w:szCs w:val="16"/>
              </w:rPr>
              <w:t>(p.90～209)</w:t>
            </w:r>
            <w:r w:rsidRPr="00DE4754">
              <w:rPr>
                <w:rFonts w:asciiTheme="minorEastAsia" w:hAnsiTheme="minorEastAsia" w:hint="eastAsia"/>
                <w:color w:val="000000" w:themeColor="text1"/>
                <w:sz w:val="16"/>
                <w:szCs w:val="16"/>
              </w:rPr>
              <w:t>として，生涯</w:t>
            </w:r>
            <w:r w:rsidR="00023812">
              <w:rPr>
                <w:rFonts w:asciiTheme="minorEastAsia" w:hAnsiTheme="minorEastAsia" w:hint="eastAsia"/>
                <w:color w:val="000000" w:themeColor="text1"/>
                <w:sz w:val="16"/>
                <w:szCs w:val="16"/>
              </w:rPr>
              <w:t>を見通した各ライフステージの衣食住の生活を科学的・総合的に理さ</w:t>
            </w:r>
            <w:r w:rsidRPr="00DE4754">
              <w:rPr>
                <w:rFonts w:asciiTheme="minorEastAsia" w:hAnsiTheme="minorEastAsia" w:hint="eastAsia"/>
                <w:color w:val="000000" w:themeColor="text1"/>
                <w:sz w:val="16"/>
                <w:szCs w:val="16"/>
              </w:rPr>
              <w:t>せる視点からとらえている。</w:t>
            </w:r>
          </w:p>
          <w:p w:rsidR="003655AF" w:rsidRPr="00DE4754" w:rsidRDefault="003655AF"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412284" w:rsidRPr="00DE4754">
              <w:rPr>
                <w:rFonts w:asciiTheme="minorEastAsia" w:hAnsiTheme="minorEastAsia" w:hint="eastAsia"/>
                <w:color w:val="000000" w:themeColor="text1"/>
                <w:sz w:val="16"/>
                <w:szCs w:val="16"/>
              </w:rPr>
              <w:t>実習例は，実習する視点が明確で，生徒が取り組んでいたいみたいと思うもの</w:t>
            </w:r>
            <w:r w:rsidR="000B32CD" w:rsidRPr="00DE4754">
              <w:rPr>
                <w:rFonts w:asciiTheme="minorEastAsia" w:hAnsiTheme="minorEastAsia" w:hint="eastAsia"/>
                <w:color w:val="000000" w:themeColor="text1"/>
                <w:sz w:val="16"/>
                <w:szCs w:val="16"/>
              </w:rPr>
              <w:t>，</w:t>
            </w:r>
            <w:r w:rsidR="00412284" w:rsidRPr="00DE4754">
              <w:rPr>
                <w:rFonts w:asciiTheme="minorEastAsia" w:hAnsiTheme="minorEastAsia" w:hint="eastAsia"/>
                <w:color w:val="000000" w:themeColor="text1"/>
                <w:sz w:val="16"/>
                <w:szCs w:val="16"/>
              </w:rPr>
              <w:t>家庭でも</w:t>
            </w:r>
            <w:r w:rsidR="000B32CD" w:rsidRPr="00DE4754">
              <w:rPr>
                <w:rFonts w:asciiTheme="minorEastAsia" w:hAnsiTheme="minorEastAsia" w:hint="eastAsia"/>
                <w:color w:val="000000" w:themeColor="text1"/>
                <w:sz w:val="16"/>
                <w:szCs w:val="16"/>
              </w:rPr>
              <w:t>応用・発展もしやすいものを取り上げている。</w:t>
            </w:r>
          </w:p>
          <w:p w:rsidR="000B32CD" w:rsidRPr="00DE4754" w:rsidRDefault="003655AF"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DA5D64" w:rsidRPr="00DE4754">
              <w:rPr>
                <w:rFonts w:asciiTheme="minorEastAsia" w:hAnsiTheme="minorEastAsia" w:hint="eastAsia"/>
                <w:color w:val="000000" w:themeColor="text1"/>
                <w:sz w:val="16"/>
                <w:szCs w:val="16"/>
              </w:rPr>
              <w:t>生活と環境とのかかわりが</w:t>
            </w:r>
            <w:r w:rsidR="000B32CD" w:rsidRPr="00DE4754">
              <w:rPr>
                <w:rFonts w:asciiTheme="minorEastAsia" w:hAnsiTheme="minorEastAsia" w:hint="eastAsia"/>
                <w:color w:val="000000" w:themeColor="text1"/>
                <w:sz w:val="16"/>
                <w:szCs w:val="16"/>
              </w:rPr>
              <w:t>具体的に記述してあり</w:t>
            </w:r>
            <w:r w:rsidRPr="00DE4754">
              <w:rPr>
                <w:rFonts w:asciiTheme="minorEastAsia" w:hAnsiTheme="minorEastAsia" w:hint="eastAsia"/>
                <w:color w:val="000000" w:themeColor="text1"/>
                <w:sz w:val="16"/>
                <w:szCs w:val="16"/>
              </w:rPr>
              <w:t>(p.148～151</w:t>
            </w:r>
            <w:r w:rsidR="009447C7">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186～189他)</w:t>
            </w:r>
            <w:r w:rsidR="000B32CD" w:rsidRPr="00DE4754">
              <w:rPr>
                <w:rFonts w:asciiTheme="minorEastAsia" w:hAnsiTheme="minorEastAsia" w:hint="eastAsia"/>
                <w:color w:val="000000" w:themeColor="text1"/>
                <w:sz w:val="16"/>
                <w:szCs w:val="16"/>
              </w:rPr>
              <w:t>，高校生が身近に実践できる。</w:t>
            </w:r>
          </w:p>
          <w:p w:rsidR="000B32CD"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「生涯における経済の計画と消費」「生涯の生活設計」は「生活をつくる」</w:t>
            </w:r>
            <w:r w:rsidR="00C643AB" w:rsidRPr="00DE4754">
              <w:rPr>
                <w:rFonts w:asciiTheme="minorEastAsia" w:hAnsiTheme="minorEastAsia" w:hint="eastAsia"/>
                <w:color w:val="000000" w:themeColor="text1"/>
                <w:sz w:val="16"/>
                <w:szCs w:val="16"/>
              </w:rPr>
              <w:t>(p.210～251)</w:t>
            </w:r>
            <w:r w:rsidRPr="00DE4754">
              <w:rPr>
                <w:rFonts w:asciiTheme="minorEastAsia" w:hAnsiTheme="minorEastAsia" w:hint="eastAsia"/>
                <w:color w:val="000000" w:themeColor="text1"/>
                <w:sz w:val="16"/>
                <w:szCs w:val="16"/>
              </w:rPr>
              <w:t>として，家計と経済生活の関係を理解し，消費行動・環境，ライフスタイルを考え，自分の生活を設計するという視点から，ケーススタディを随所に取り入れ，高校生の日常と関連しながら学ぶことができる。</w:t>
            </w:r>
          </w:p>
          <w:p w:rsidR="00870079" w:rsidRPr="00DE4754" w:rsidRDefault="000B32CD" w:rsidP="00023812">
            <w:pPr>
              <w:spacing w:line="24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「ホームプロジェクト</w:t>
            </w:r>
            <w:r w:rsidR="00EC1A4C" w:rsidRPr="00DE4754">
              <w:rPr>
                <w:rFonts w:asciiTheme="minorEastAsia" w:hAnsiTheme="minorEastAsia" w:hint="eastAsia"/>
                <w:color w:val="000000" w:themeColor="text1"/>
                <w:sz w:val="16"/>
                <w:szCs w:val="16"/>
              </w:rPr>
              <w:t>と学校家庭クラブ活動」</w:t>
            </w:r>
            <w:r w:rsidR="00C643AB" w:rsidRPr="00DE4754">
              <w:rPr>
                <w:rFonts w:asciiTheme="minorEastAsia" w:hAnsiTheme="minorEastAsia" w:hint="eastAsia"/>
                <w:color w:val="000000" w:themeColor="text1"/>
                <w:sz w:val="16"/>
                <w:szCs w:val="16"/>
              </w:rPr>
              <w:t>(p.252</w:t>
            </w:r>
            <w:r w:rsidR="00B1661C" w:rsidRPr="00DE4754">
              <w:rPr>
                <w:rFonts w:asciiTheme="minorEastAsia" w:hAnsiTheme="minorEastAsia" w:hint="eastAsia"/>
                <w:color w:val="000000" w:themeColor="text1"/>
                <w:sz w:val="16"/>
                <w:szCs w:val="16"/>
              </w:rPr>
              <w:t>～257</w:t>
            </w:r>
            <w:r w:rsidR="00C643AB" w:rsidRPr="00DE4754">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は，</w:t>
            </w:r>
            <w:r w:rsidR="00EC1A4C" w:rsidRPr="00DE4754">
              <w:rPr>
                <w:rFonts w:asciiTheme="minorEastAsia" w:hAnsiTheme="minorEastAsia" w:hint="eastAsia"/>
                <w:color w:val="000000" w:themeColor="text1"/>
                <w:sz w:val="16"/>
                <w:szCs w:val="16"/>
              </w:rPr>
              <w:t>実際に高校生が行った例を学習内容とリンクさせ，多彩な案を例示することで</w:t>
            </w:r>
            <w:r w:rsidR="00023812">
              <w:rPr>
                <w:rFonts w:asciiTheme="minorEastAsia" w:hAnsiTheme="minorEastAsia" w:hint="eastAsia"/>
                <w:color w:val="000000" w:themeColor="text1"/>
                <w:sz w:val="16"/>
                <w:szCs w:val="16"/>
              </w:rPr>
              <w:t>，</w:t>
            </w:r>
            <w:r w:rsidR="00EC1A4C" w:rsidRPr="00DE4754">
              <w:rPr>
                <w:rFonts w:asciiTheme="minorEastAsia" w:hAnsiTheme="minorEastAsia" w:hint="eastAsia"/>
                <w:color w:val="000000" w:themeColor="text1"/>
                <w:sz w:val="16"/>
                <w:szCs w:val="16"/>
              </w:rPr>
              <w:t>生徒が実践しやすくなっている。</w:t>
            </w:r>
          </w:p>
        </w:tc>
      </w:tr>
      <w:tr w:rsidR="00804DF6" w:rsidRPr="00804DF6" w:rsidTr="00DE4754">
        <w:trPr>
          <w:jc w:val="center"/>
        </w:trPr>
        <w:tc>
          <w:tcPr>
            <w:tcW w:w="421" w:type="dxa"/>
            <w:vMerge/>
            <w:shd w:val="clear" w:color="auto" w:fill="D9D9D9" w:themeFill="background1" w:themeFillShade="D9"/>
            <w:vAlign w:val="center"/>
          </w:tcPr>
          <w:p w:rsidR="000B32CD" w:rsidRPr="00DE4754" w:rsidRDefault="000B32CD" w:rsidP="001B17FE">
            <w:pPr>
              <w:spacing w:line="240" w:lineRule="exact"/>
              <w:rPr>
                <w:rFonts w:ascii="HGS創英角ｺﾞｼｯｸUB" w:eastAsia="HGS創英角ｺﾞｼｯｸUB" w:hAnsi="HGS創英角ｺﾞｼｯｸUB"/>
                <w:color w:val="000000" w:themeColor="text1"/>
                <w:sz w:val="18"/>
                <w:szCs w:val="18"/>
              </w:rPr>
            </w:pPr>
          </w:p>
        </w:tc>
        <w:tc>
          <w:tcPr>
            <w:tcW w:w="1530" w:type="dxa"/>
            <w:shd w:val="clear" w:color="auto" w:fill="D9D9D9" w:themeFill="background1" w:themeFillShade="D9"/>
            <w:vAlign w:val="center"/>
          </w:tcPr>
          <w:p w:rsidR="00233DAD" w:rsidRPr="00DE4754" w:rsidRDefault="000B32CD" w:rsidP="001B17FE">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生徒の学習状況，</w:t>
            </w:r>
          </w:p>
          <w:p w:rsidR="000B32CD" w:rsidRPr="00DE4754" w:rsidRDefault="000B32CD" w:rsidP="001B17FE">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社会状況との対応</w:t>
            </w:r>
          </w:p>
        </w:tc>
        <w:tc>
          <w:tcPr>
            <w:tcW w:w="10915" w:type="dxa"/>
            <w:tcMar>
              <w:top w:w="57" w:type="dxa"/>
              <w:bottom w:w="57" w:type="dxa"/>
            </w:tcMar>
            <w:vAlign w:val="center"/>
          </w:tcPr>
          <w:p w:rsidR="000B32CD" w:rsidRPr="00DE4754" w:rsidRDefault="000B32CD"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EC1A4C" w:rsidRPr="00DE4754">
              <w:rPr>
                <w:rFonts w:asciiTheme="minorEastAsia" w:hAnsiTheme="minorEastAsia" w:hint="eastAsia"/>
                <w:color w:val="000000" w:themeColor="text1"/>
                <w:sz w:val="16"/>
                <w:szCs w:val="16"/>
              </w:rPr>
              <w:t>小・中学校の家庭科教科書</w:t>
            </w:r>
            <w:r w:rsidR="00DA5D64" w:rsidRPr="00DE4754">
              <w:rPr>
                <w:rFonts w:asciiTheme="minorEastAsia" w:hAnsiTheme="minorEastAsia" w:hint="eastAsia"/>
                <w:color w:val="000000" w:themeColor="text1"/>
                <w:sz w:val="16"/>
                <w:szCs w:val="16"/>
              </w:rPr>
              <w:t>を</w:t>
            </w:r>
            <w:r w:rsidRPr="00DE4754">
              <w:rPr>
                <w:rFonts w:asciiTheme="minorEastAsia" w:hAnsiTheme="minorEastAsia" w:hint="eastAsia"/>
                <w:color w:val="000000" w:themeColor="text1"/>
                <w:sz w:val="16"/>
                <w:szCs w:val="16"/>
              </w:rPr>
              <w:t>発行しているため，それぞれの学習状況を踏まえた題材や内容が適切に取り上げられており，記述のしかたも含めて小･中･高校の系統性がはかられている。</w:t>
            </w:r>
          </w:p>
          <w:p w:rsidR="000B32CD"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少子･高齢社会，男女共同参画社会，国際化，情報化など社会の変化を取り上げ，学習指導要領で強調されている青</w:t>
            </w:r>
            <w:r w:rsidR="00412284" w:rsidRPr="00DE4754">
              <w:rPr>
                <w:rFonts w:asciiTheme="minorEastAsia" w:hAnsiTheme="minorEastAsia" w:hint="eastAsia"/>
                <w:color w:val="000000" w:themeColor="text1"/>
                <w:sz w:val="16"/>
                <w:szCs w:val="16"/>
              </w:rPr>
              <w:t>年期の自立や職業選択，男女の平等と相互の協力などにつながるように</w:t>
            </w:r>
            <w:r w:rsidR="009447C7">
              <w:rPr>
                <w:rFonts w:asciiTheme="minorEastAsia" w:hAnsiTheme="minorEastAsia" w:hint="eastAsia"/>
                <w:color w:val="000000" w:themeColor="text1"/>
                <w:sz w:val="16"/>
                <w:szCs w:val="16"/>
              </w:rPr>
              <w:t>，</w:t>
            </w:r>
            <w:r w:rsidR="00412284" w:rsidRPr="00DE4754">
              <w:rPr>
                <w:rFonts w:asciiTheme="minorEastAsia" w:hAnsiTheme="minorEastAsia" w:hint="eastAsia"/>
                <w:color w:val="000000" w:themeColor="text1"/>
                <w:sz w:val="16"/>
                <w:szCs w:val="16"/>
              </w:rPr>
              <w:t>実在の人のメッセージを取り上げるなどの配慮をし</w:t>
            </w:r>
            <w:r w:rsidRPr="00DE4754">
              <w:rPr>
                <w:rFonts w:asciiTheme="minorEastAsia" w:hAnsiTheme="minorEastAsia" w:hint="eastAsia"/>
                <w:color w:val="000000" w:themeColor="text1"/>
                <w:sz w:val="16"/>
                <w:szCs w:val="16"/>
              </w:rPr>
              <w:t>ている。地域・社会の暮らしに参加し，広げる目を培えるように，記述を工夫している。</w:t>
            </w:r>
          </w:p>
          <w:p w:rsidR="00312F96" w:rsidRPr="00DE4754" w:rsidRDefault="00312F96"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C842B9" w:rsidRPr="00DE4754">
              <w:rPr>
                <w:rFonts w:asciiTheme="minorEastAsia" w:hAnsiTheme="minorEastAsia" w:hint="eastAsia"/>
                <w:color w:val="000000" w:themeColor="text1"/>
                <w:sz w:val="16"/>
                <w:szCs w:val="16"/>
              </w:rPr>
              <w:t>国際比較のデータ(p.33,35,149,235他)や多国籍料理(p.97・97)や民族衣装(p.154)から他国の特</w:t>
            </w:r>
            <w:r w:rsidR="00412284" w:rsidRPr="00DE4754">
              <w:rPr>
                <w:rFonts w:asciiTheme="minorEastAsia" w:hAnsiTheme="minorEastAsia" w:hint="eastAsia"/>
                <w:color w:val="000000" w:themeColor="text1"/>
                <w:sz w:val="16"/>
                <w:szCs w:val="16"/>
              </w:rPr>
              <w:t>徴や現状を理解し，日本との比較などができ，国際的な視点が養われるように構成されている。</w:t>
            </w:r>
            <w:r w:rsidR="00C842B9" w:rsidRPr="00DE4754">
              <w:rPr>
                <w:rFonts w:asciiTheme="minorEastAsia" w:hAnsiTheme="minorEastAsia" w:hint="eastAsia"/>
                <w:color w:val="000000" w:themeColor="text1"/>
                <w:sz w:val="16"/>
                <w:szCs w:val="16"/>
              </w:rPr>
              <w:t>日本の伝統や文化(p.100・101,155,191～193)も</w:t>
            </w:r>
            <w:r w:rsidR="00412284" w:rsidRPr="00DE4754">
              <w:rPr>
                <w:rFonts w:asciiTheme="minorEastAsia" w:hAnsiTheme="minorEastAsia" w:hint="eastAsia"/>
                <w:color w:val="000000" w:themeColor="text1"/>
                <w:sz w:val="16"/>
                <w:szCs w:val="16"/>
              </w:rPr>
              <w:t>随所に</w:t>
            </w:r>
            <w:r w:rsidR="00C842B9" w:rsidRPr="00DE4754">
              <w:rPr>
                <w:rFonts w:asciiTheme="minorEastAsia" w:hAnsiTheme="minorEastAsia" w:hint="eastAsia"/>
                <w:color w:val="000000" w:themeColor="text1"/>
                <w:sz w:val="16"/>
                <w:szCs w:val="16"/>
              </w:rPr>
              <w:t>取り上げ，</w:t>
            </w:r>
            <w:r w:rsidR="00412284" w:rsidRPr="00DE4754">
              <w:rPr>
                <w:rFonts w:asciiTheme="minorEastAsia" w:hAnsiTheme="minorEastAsia" w:hint="eastAsia"/>
                <w:color w:val="000000" w:themeColor="text1"/>
                <w:sz w:val="16"/>
                <w:szCs w:val="16"/>
              </w:rPr>
              <w:t>日本から</w:t>
            </w:r>
            <w:r w:rsidR="00C842B9" w:rsidRPr="00DE4754">
              <w:rPr>
                <w:rFonts w:asciiTheme="minorEastAsia" w:hAnsiTheme="minorEastAsia" w:hint="eastAsia"/>
                <w:color w:val="000000" w:themeColor="text1"/>
                <w:sz w:val="16"/>
                <w:szCs w:val="16"/>
              </w:rPr>
              <w:t>国際人として</w:t>
            </w:r>
            <w:r w:rsidR="00412284" w:rsidRPr="00DE4754">
              <w:rPr>
                <w:rFonts w:asciiTheme="minorEastAsia" w:hAnsiTheme="minorEastAsia" w:hint="eastAsia"/>
                <w:color w:val="000000" w:themeColor="text1"/>
                <w:sz w:val="16"/>
                <w:szCs w:val="16"/>
              </w:rPr>
              <w:t>「</w:t>
            </w:r>
            <w:r w:rsidR="00C842B9" w:rsidRPr="00DE4754">
              <w:rPr>
                <w:rFonts w:asciiTheme="minorEastAsia" w:hAnsiTheme="minorEastAsia" w:hint="eastAsia"/>
                <w:color w:val="000000" w:themeColor="text1"/>
                <w:sz w:val="16"/>
                <w:szCs w:val="16"/>
              </w:rPr>
              <w:t>日本</w:t>
            </w:r>
            <w:r w:rsidR="00412284" w:rsidRPr="00DE4754">
              <w:rPr>
                <w:rFonts w:asciiTheme="minorEastAsia" w:hAnsiTheme="minorEastAsia" w:hint="eastAsia"/>
                <w:color w:val="000000" w:themeColor="text1"/>
                <w:sz w:val="16"/>
                <w:szCs w:val="16"/>
              </w:rPr>
              <w:t>」</w:t>
            </w:r>
            <w:r w:rsidR="00C842B9" w:rsidRPr="00DE4754">
              <w:rPr>
                <w:rFonts w:asciiTheme="minorEastAsia" w:hAnsiTheme="minorEastAsia" w:hint="eastAsia"/>
                <w:color w:val="000000" w:themeColor="text1"/>
                <w:sz w:val="16"/>
                <w:szCs w:val="16"/>
              </w:rPr>
              <w:t>を発信できるよう工夫している。</w:t>
            </w:r>
          </w:p>
          <w:p w:rsidR="003655AF" w:rsidRPr="00DE4754" w:rsidRDefault="000B32CD"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「命と暮らしを守る」という教科の特質</w:t>
            </w:r>
            <w:r w:rsidR="00412284" w:rsidRPr="00DE4754">
              <w:rPr>
                <w:rFonts w:asciiTheme="minorEastAsia" w:hAnsiTheme="minorEastAsia" w:hint="eastAsia"/>
                <w:color w:val="000000" w:themeColor="text1"/>
                <w:sz w:val="16"/>
                <w:szCs w:val="16"/>
              </w:rPr>
              <w:t>により，全章を通して，安全面・防災面を具体的に記述し充実させている</w:t>
            </w:r>
            <w:r w:rsidR="003655AF" w:rsidRPr="00DE4754">
              <w:rPr>
                <w:rFonts w:asciiTheme="minorEastAsia" w:hAnsiTheme="minorEastAsia" w:hint="eastAsia"/>
                <w:color w:val="000000" w:themeColor="text1"/>
                <w:sz w:val="16"/>
                <w:szCs w:val="16"/>
              </w:rPr>
              <w:t>。</w:t>
            </w:r>
          </w:p>
          <w:p w:rsidR="00412284" w:rsidRPr="00DE4754" w:rsidRDefault="003655AF"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0B32CD" w:rsidRPr="00DE4754">
              <w:rPr>
                <w:rFonts w:asciiTheme="minorEastAsia" w:hAnsiTheme="minorEastAsia" w:hint="eastAsia"/>
                <w:color w:val="000000" w:themeColor="text1"/>
                <w:sz w:val="16"/>
                <w:szCs w:val="16"/>
              </w:rPr>
              <w:t>東日本大震災に対しての課題と対応についても高校生の視点で考えられるようにしている。</w:t>
            </w:r>
          </w:p>
          <w:p w:rsidR="000B32CD" w:rsidRPr="00DE4754" w:rsidRDefault="00412284"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w:t>
            </w:r>
            <w:r w:rsidR="000B32CD" w:rsidRPr="00DE4754">
              <w:rPr>
                <w:rFonts w:asciiTheme="minorEastAsia" w:hAnsiTheme="minorEastAsia" w:hint="eastAsia"/>
                <w:color w:val="000000" w:themeColor="text1"/>
                <w:sz w:val="16"/>
                <w:szCs w:val="16"/>
              </w:rPr>
              <w:t>世代，文化を</w:t>
            </w:r>
            <w:r w:rsidR="00EC1A4C" w:rsidRPr="00DE4754">
              <w:rPr>
                <w:rFonts w:asciiTheme="minorEastAsia" w:hAnsiTheme="minorEastAsia" w:hint="eastAsia"/>
                <w:color w:val="000000" w:themeColor="text1"/>
                <w:sz w:val="16"/>
                <w:szCs w:val="16"/>
              </w:rPr>
              <w:t>こえた人と人とのつながりを重視している。</w:t>
            </w:r>
          </w:p>
          <w:p w:rsidR="003655AF" w:rsidRPr="00DE4754" w:rsidRDefault="000B32CD" w:rsidP="001914D1">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高校生の進路のヒントになるよう，各章では「キャリア」</w:t>
            </w:r>
            <w:r w:rsidR="00C842B9" w:rsidRPr="00DE4754">
              <w:rPr>
                <w:rFonts w:asciiTheme="minorEastAsia" w:hAnsiTheme="minorEastAsia" w:hint="eastAsia"/>
                <w:color w:val="000000" w:themeColor="text1"/>
                <w:sz w:val="16"/>
                <w:szCs w:val="16"/>
              </w:rPr>
              <w:t>(p.18,37,76,189,243</w:t>
            </w:r>
            <w:r w:rsidR="001D1640" w:rsidRPr="00DE4754">
              <w:rPr>
                <w:rFonts w:asciiTheme="minorEastAsia" w:hAnsiTheme="minorEastAsia" w:hint="eastAsia"/>
                <w:color w:val="000000" w:themeColor="text1"/>
                <w:sz w:val="16"/>
                <w:szCs w:val="16"/>
              </w:rPr>
              <w:t>他</w:t>
            </w:r>
            <w:r w:rsidR="00C842B9" w:rsidRPr="00DE4754">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を，教科書最終ページでは</w:t>
            </w:r>
            <w:r w:rsidR="00C842B9" w:rsidRPr="00DE4754">
              <w:rPr>
                <w:rFonts w:asciiTheme="minorEastAsia" w:hAnsiTheme="minorEastAsia" w:hint="eastAsia"/>
                <w:color w:val="000000" w:themeColor="text1"/>
                <w:sz w:val="16"/>
                <w:szCs w:val="16"/>
              </w:rPr>
              <w:t>「未来のキャリアを見つめる」(p.ⅴ・ⅵ)</w:t>
            </w:r>
            <w:r w:rsidRPr="00DE4754">
              <w:rPr>
                <w:rFonts w:asciiTheme="minorEastAsia" w:hAnsiTheme="minorEastAsia" w:hint="eastAsia"/>
                <w:color w:val="000000" w:themeColor="text1"/>
                <w:sz w:val="16"/>
                <w:szCs w:val="16"/>
              </w:rPr>
              <w:t>を掲載し，その中で</w:t>
            </w:r>
            <w:r w:rsidR="00EC1A4C" w:rsidRPr="00DE4754">
              <w:rPr>
                <w:rFonts w:asciiTheme="minorEastAsia" w:hAnsiTheme="minorEastAsia" w:hint="eastAsia"/>
                <w:color w:val="000000" w:themeColor="text1"/>
                <w:sz w:val="16"/>
                <w:szCs w:val="16"/>
              </w:rPr>
              <w:t>さまざまな</w:t>
            </w:r>
            <w:r w:rsidRPr="00DE4754">
              <w:rPr>
                <w:rFonts w:asciiTheme="minorEastAsia" w:hAnsiTheme="minorEastAsia" w:hint="eastAsia"/>
                <w:color w:val="000000" w:themeColor="text1"/>
                <w:sz w:val="16"/>
                <w:szCs w:val="16"/>
              </w:rPr>
              <w:t>生き方や働き方を紹介している。</w:t>
            </w:r>
          </w:p>
          <w:p w:rsidR="000B32CD" w:rsidRPr="00DE4754" w:rsidRDefault="003655AF" w:rsidP="001914D1">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0B32CD" w:rsidRPr="00DE4754">
              <w:rPr>
                <w:rFonts w:asciiTheme="minorEastAsia" w:hAnsiTheme="minorEastAsia" w:hint="eastAsia"/>
                <w:color w:val="000000" w:themeColor="text1"/>
                <w:sz w:val="16"/>
                <w:szCs w:val="16"/>
              </w:rPr>
              <w:t>学習のまとめにあたる「</w:t>
            </w:r>
            <w:r w:rsidR="00C842B9" w:rsidRPr="00DE4754">
              <w:rPr>
                <w:rFonts w:asciiTheme="minorEastAsia" w:hAnsiTheme="minorEastAsia" w:hint="eastAsia"/>
                <w:color w:val="000000" w:themeColor="text1"/>
                <w:sz w:val="16"/>
                <w:szCs w:val="16"/>
              </w:rPr>
              <w:t>生涯の</w:t>
            </w:r>
            <w:r w:rsidR="000B32CD" w:rsidRPr="00DE4754">
              <w:rPr>
                <w:rFonts w:asciiTheme="minorEastAsia" w:hAnsiTheme="minorEastAsia" w:hint="eastAsia"/>
                <w:color w:val="000000" w:themeColor="text1"/>
                <w:sz w:val="16"/>
                <w:szCs w:val="16"/>
              </w:rPr>
              <w:t>生活設計」</w:t>
            </w:r>
            <w:r w:rsidR="00C842B9" w:rsidRPr="00DE4754">
              <w:rPr>
                <w:rFonts w:asciiTheme="minorEastAsia" w:hAnsiTheme="minorEastAsia" w:hint="eastAsia"/>
                <w:color w:val="000000" w:themeColor="text1"/>
                <w:sz w:val="16"/>
                <w:szCs w:val="16"/>
              </w:rPr>
              <w:t>(p.240～251)</w:t>
            </w:r>
            <w:r w:rsidR="000B32CD" w:rsidRPr="00DE4754">
              <w:rPr>
                <w:rFonts w:asciiTheme="minorEastAsia" w:hAnsiTheme="minorEastAsia" w:hint="eastAsia"/>
                <w:color w:val="000000" w:themeColor="text1"/>
                <w:sz w:val="16"/>
                <w:szCs w:val="16"/>
              </w:rPr>
              <w:t>では，教科書の他の学習と関連しながらキャリアを考えることができる。</w:t>
            </w:r>
          </w:p>
          <w:p w:rsidR="001D1640" w:rsidRPr="00DE4754" w:rsidRDefault="001D1640" w:rsidP="003F4A27">
            <w:pPr>
              <w:spacing w:line="200" w:lineRule="exact"/>
              <w:ind w:left="160" w:hangingChars="100" w:hanging="160"/>
              <w:rPr>
                <w:rFonts w:asciiTheme="minorEastAsia" w:hAnsiTheme="minorEastAsia" w:hint="eastAsia"/>
                <w:color w:val="000000" w:themeColor="text1"/>
                <w:sz w:val="16"/>
                <w:szCs w:val="16"/>
              </w:rPr>
            </w:pPr>
            <w:r w:rsidRPr="00DE4754">
              <w:rPr>
                <w:rFonts w:asciiTheme="minorEastAsia" w:hAnsiTheme="minorEastAsia" w:hint="eastAsia"/>
                <w:color w:val="000000" w:themeColor="text1"/>
                <w:sz w:val="16"/>
                <w:szCs w:val="16"/>
              </w:rPr>
              <w:t>◎ 高校生に関わる「18歳選挙権」(p.12)</w:t>
            </w:r>
            <w:r w:rsidR="003F4A27" w:rsidRPr="00DE4754">
              <w:rPr>
                <w:rFonts w:asciiTheme="minorEastAsia" w:hAnsiTheme="minorEastAsia" w:hint="eastAsia"/>
                <w:color w:val="000000" w:themeColor="text1"/>
                <w:sz w:val="16"/>
                <w:szCs w:val="16"/>
              </w:rPr>
              <w:t>や</w:t>
            </w:r>
            <w:r w:rsidR="009447C7">
              <w:rPr>
                <w:rFonts w:asciiTheme="minorEastAsia" w:hAnsiTheme="minorEastAsia" w:hint="eastAsia"/>
                <w:color w:val="000000" w:themeColor="text1"/>
                <w:sz w:val="16"/>
                <w:szCs w:val="16"/>
              </w:rPr>
              <w:t>，</w:t>
            </w:r>
            <w:r w:rsidR="003F4A27" w:rsidRPr="00DE4754">
              <w:rPr>
                <w:rFonts w:asciiTheme="minorEastAsia" w:hAnsiTheme="minorEastAsia" w:hint="eastAsia"/>
                <w:color w:val="000000" w:themeColor="text1"/>
                <w:sz w:val="16"/>
                <w:szCs w:val="16"/>
              </w:rPr>
              <w:t>再婚禁止期間の見直し（p.32）</w:t>
            </w:r>
            <w:r w:rsidR="009447C7">
              <w:rPr>
                <w:rFonts w:asciiTheme="minorEastAsia" w:hAnsiTheme="minorEastAsia" w:hint="eastAsia"/>
                <w:color w:val="000000" w:themeColor="text1"/>
                <w:sz w:val="16"/>
                <w:szCs w:val="16"/>
              </w:rPr>
              <w:t>，</w:t>
            </w:r>
            <w:r w:rsidR="003F4A27" w:rsidRPr="00DE4754">
              <w:rPr>
                <w:rFonts w:asciiTheme="minorEastAsia" w:hAnsiTheme="minorEastAsia" w:hint="eastAsia"/>
                <w:color w:val="000000" w:themeColor="text1"/>
                <w:sz w:val="16"/>
                <w:szCs w:val="16"/>
              </w:rPr>
              <w:t>マイナンバー制度（p.</w:t>
            </w:r>
            <w:r w:rsidR="003F4A27" w:rsidRPr="00DE4754">
              <w:rPr>
                <w:rFonts w:asciiTheme="minorEastAsia" w:hAnsiTheme="minorEastAsia"/>
                <w:color w:val="000000" w:themeColor="text1"/>
                <w:sz w:val="16"/>
                <w:szCs w:val="16"/>
              </w:rPr>
              <w:t>85</w:t>
            </w:r>
            <w:r w:rsidR="003F4A27" w:rsidRPr="00DE4754">
              <w:rPr>
                <w:rFonts w:asciiTheme="minorEastAsia" w:hAnsiTheme="minorEastAsia" w:hint="eastAsia"/>
                <w:color w:val="000000" w:themeColor="text1"/>
                <w:sz w:val="16"/>
                <w:szCs w:val="16"/>
              </w:rPr>
              <w:t>）など</w:t>
            </w:r>
            <w:r w:rsidRPr="00DE4754">
              <w:rPr>
                <w:rFonts w:asciiTheme="minorEastAsia" w:hAnsiTheme="minorEastAsia" w:hint="eastAsia"/>
                <w:color w:val="000000" w:themeColor="text1"/>
                <w:sz w:val="16"/>
                <w:szCs w:val="16"/>
              </w:rPr>
              <w:t>最新の話題</w:t>
            </w:r>
            <w:r w:rsidR="003F4A27" w:rsidRPr="00DE4754">
              <w:rPr>
                <w:rFonts w:asciiTheme="minorEastAsia" w:hAnsiTheme="minorEastAsia" w:hint="eastAsia"/>
                <w:color w:val="000000" w:themeColor="text1"/>
                <w:sz w:val="16"/>
                <w:szCs w:val="16"/>
              </w:rPr>
              <w:t>を掲載し</w:t>
            </w:r>
            <w:r w:rsidR="009447C7">
              <w:rPr>
                <w:rFonts w:asciiTheme="minorEastAsia" w:hAnsiTheme="minorEastAsia" w:hint="eastAsia"/>
                <w:color w:val="000000" w:themeColor="text1"/>
                <w:sz w:val="16"/>
                <w:szCs w:val="16"/>
              </w:rPr>
              <w:t>，</w:t>
            </w:r>
            <w:r w:rsidR="001B4286" w:rsidRPr="00DE4754">
              <w:rPr>
                <w:rFonts w:asciiTheme="minorEastAsia" w:hAnsiTheme="minorEastAsia" w:hint="eastAsia"/>
                <w:color w:val="000000" w:themeColor="text1"/>
                <w:sz w:val="16"/>
                <w:szCs w:val="16"/>
              </w:rPr>
              <w:t>新聞記事を用いた授業などでも</w:t>
            </w:r>
            <w:r w:rsidR="009447C7">
              <w:rPr>
                <w:rFonts w:asciiTheme="minorEastAsia" w:hAnsiTheme="minorEastAsia" w:hint="eastAsia"/>
                <w:color w:val="000000" w:themeColor="text1"/>
                <w:sz w:val="16"/>
                <w:szCs w:val="16"/>
              </w:rPr>
              <w:t>，</w:t>
            </w:r>
            <w:r w:rsidR="00412284" w:rsidRPr="00DE4754">
              <w:rPr>
                <w:rFonts w:asciiTheme="minorEastAsia" w:hAnsiTheme="minorEastAsia" w:hint="eastAsia"/>
                <w:color w:val="000000" w:themeColor="text1"/>
                <w:sz w:val="16"/>
                <w:szCs w:val="16"/>
              </w:rPr>
              <w:t>社会状況に臨場感をもって</w:t>
            </w:r>
            <w:r w:rsidR="001B4286" w:rsidRPr="00DE4754">
              <w:rPr>
                <w:rFonts w:asciiTheme="minorEastAsia" w:hAnsiTheme="minorEastAsia" w:hint="eastAsia"/>
                <w:color w:val="000000" w:themeColor="text1"/>
                <w:sz w:val="16"/>
                <w:szCs w:val="16"/>
              </w:rPr>
              <w:t>授業ができる。</w:t>
            </w:r>
          </w:p>
        </w:tc>
      </w:tr>
      <w:tr w:rsidR="00804DF6" w:rsidRPr="00804DF6" w:rsidTr="00DE4754">
        <w:trPr>
          <w:jc w:val="center"/>
        </w:trPr>
        <w:tc>
          <w:tcPr>
            <w:tcW w:w="421" w:type="dxa"/>
            <w:vMerge w:val="restart"/>
            <w:shd w:val="clear" w:color="auto" w:fill="D9D9D9" w:themeFill="background1" w:themeFillShade="D9"/>
            <w:textDirection w:val="tbRlV"/>
            <w:vAlign w:val="center"/>
          </w:tcPr>
          <w:p w:rsidR="00EC1A4C" w:rsidRPr="00DE4754" w:rsidRDefault="00DE4754" w:rsidP="00932BC4">
            <w:pPr>
              <w:spacing w:line="240" w:lineRule="exact"/>
              <w:ind w:left="113" w:right="113"/>
              <w:rPr>
                <w:rFonts w:ascii="HGS創英角ｺﾞｼｯｸUB" w:eastAsia="HGS創英角ｺﾞｼｯｸUB" w:hAnsi="HGS創英角ｺﾞｼｯｸUB"/>
                <w:color w:val="000000" w:themeColor="text1"/>
                <w:sz w:val="18"/>
                <w:szCs w:val="18"/>
              </w:rPr>
            </w:pPr>
            <w:r>
              <w:rPr>
                <w:rFonts w:ascii="HGS創英角ｺﾞｼｯｸUB" w:eastAsia="HGS創英角ｺﾞｼｯｸUB" w:hAnsi="HGS創英角ｺﾞｼｯｸUB" w:hint="eastAsia"/>
                <w:color w:val="000000" w:themeColor="text1"/>
                <w:sz w:val="18"/>
                <w:szCs w:val="18"/>
              </w:rPr>
              <w:t xml:space="preserve">　　　　　　</w:t>
            </w:r>
            <w:r w:rsidR="00EC1A4C" w:rsidRPr="00DE4754">
              <w:rPr>
                <w:rFonts w:ascii="HGS創英角ｺﾞｼｯｸUB" w:eastAsia="HGS創英角ｺﾞｼｯｸUB" w:hAnsi="HGS創英角ｺﾞｼｯｸUB" w:hint="eastAsia"/>
                <w:color w:val="000000" w:themeColor="text1"/>
                <w:sz w:val="18"/>
                <w:szCs w:val="18"/>
              </w:rPr>
              <w:t>分量・構成</w:t>
            </w:r>
          </w:p>
        </w:tc>
        <w:tc>
          <w:tcPr>
            <w:tcW w:w="1530" w:type="dxa"/>
            <w:shd w:val="clear" w:color="auto" w:fill="D9D9D9" w:themeFill="background1" w:themeFillShade="D9"/>
            <w:vAlign w:val="center"/>
          </w:tcPr>
          <w:p w:rsidR="00EC1A4C" w:rsidRPr="00DE4754" w:rsidRDefault="00EC1A4C" w:rsidP="001B17FE">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ストーリー性の</w:t>
            </w:r>
          </w:p>
          <w:p w:rsidR="00EC1A4C" w:rsidRPr="00DE4754" w:rsidRDefault="00EC1A4C" w:rsidP="001B17FE">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ある構成</w:t>
            </w:r>
          </w:p>
        </w:tc>
        <w:tc>
          <w:tcPr>
            <w:tcW w:w="10915" w:type="dxa"/>
            <w:tcMar>
              <w:top w:w="57" w:type="dxa"/>
              <w:bottom w:w="57" w:type="dxa"/>
            </w:tcMar>
            <w:vAlign w:val="center"/>
          </w:tcPr>
          <w:p w:rsidR="00EC1A4C" w:rsidRPr="00DE4754" w:rsidRDefault="00EC1A4C"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全体を学習指導要領の順序に合わせ，3 部構成として，内容ごとに章に分けて配列してあり，「生涯の生活設計」をまとめとすることで，</w:t>
            </w:r>
            <w:r w:rsidR="00412284" w:rsidRPr="00DE4754">
              <w:rPr>
                <w:rFonts w:asciiTheme="minorEastAsia" w:hAnsiTheme="minorEastAsia" w:hint="eastAsia"/>
                <w:color w:val="000000" w:themeColor="text1"/>
                <w:sz w:val="16"/>
                <w:szCs w:val="16"/>
              </w:rPr>
              <w:t>自立・共生・持続可能な社会に向かって</w:t>
            </w:r>
            <w:r w:rsidR="009447C7">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ストーリー性のある展開が可能である。</w:t>
            </w:r>
          </w:p>
          <w:p w:rsidR="00EC1A4C" w:rsidRPr="00DE4754" w:rsidRDefault="00EC1A4C" w:rsidP="0041228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冒頭の頁</w:t>
            </w:r>
            <w:r w:rsidR="00804DF6" w:rsidRPr="00DE4754">
              <w:rPr>
                <w:rFonts w:asciiTheme="minorEastAsia" w:hAnsiTheme="minorEastAsia" w:hint="eastAsia"/>
                <w:color w:val="000000" w:themeColor="text1"/>
                <w:sz w:val="16"/>
                <w:szCs w:val="16"/>
              </w:rPr>
              <w:t>で</w:t>
            </w:r>
            <w:r w:rsidRPr="00DE4754">
              <w:rPr>
                <w:rFonts w:asciiTheme="minorEastAsia" w:hAnsiTheme="minorEastAsia" w:hint="eastAsia"/>
                <w:color w:val="000000" w:themeColor="text1"/>
                <w:sz w:val="16"/>
                <w:szCs w:val="16"/>
              </w:rPr>
              <w:t>，小学校，中学校とこれまで学んできた学習内容を概観させるとともに，これから学ぶ内容をイメージしやすいように掲載し，高校生の興味関心を高</w:t>
            </w:r>
            <w:r w:rsidR="00412284" w:rsidRPr="00DE4754">
              <w:rPr>
                <w:rFonts w:asciiTheme="minorEastAsia" w:hAnsiTheme="minorEastAsia" w:hint="eastAsia"/>
                <w:color w:val="000000" w:themeColor="text1"/>
                <w:sz w:val="16"/>
                <w:szCs w:val="16"/>
              </w:rPr>
              <w:t>めるように工夫している。</w:t>
            </w:r>
            <w:r w:rsidRPr="00DE4754">
              <w:rPr>
                <w:rFonts w:asciiTheme="minorEastAsia" w:hAnsiTheme="minorEastAsia" w:hint="eastAsia"/>
                <w:color w:val="000000" w:themeColor="text1"/>
                <w:sz w:val="16"/>
                <w:szCs w:val="16"/>
              </w:rPr>
              <w:t>さらに次頁では高校生</w:t>
            </w:r>
            <w:r w:rsidR="00412284" w:rsidRPr="00DE4754">
              <w:rPr>
                <w:rFonts w:asciiTheme="minorEastAsia" w:hAnsiTheme="minorEastAsia" w:hint="eastAsia"/>
                <w:color w:val="000000" w:themeColor="text1"/>
                <w:sz w:val="16"/>
                <w:szCs w:val="16"/>
              </w:rPr>
              <w:t>が自立に向かうことを</w:t>
            </w:r>
            <w:r w:rsidRPr="00DE4754">
              <w:rPr>
                <w:rFonts w:asciiTheme="minorEastAsia" w:hAnsiTheme="minorEastAsia" w:hint="eastAsia"/>
                <w:color w:val="000000" w:themeColor="text1"/>
                <w:sz w:val="16"/>
                <w:szCs w:val="16"/>
              </w:rPr>
              <w:t>促す，家庭科からのメッセージを位置付けている。</w:t>
            </w:r>
          </w:p>
        </w:tc>
      </w:tr>
      <w:tr w:rsidR="00804DF6" w:rsidRPr="00804DF6" w:rsidTr="00DE4754">
        <w:trPr>
          <w:jc w:val="center"/>
        </w:trPr>
        <w:tc>
          <w:tcPr>
            <w:tcW w:w="421" w:type="dxa"/>
            <w:vMerge/>
            <w:shd w:val="clear" w:color="auto" w:fill="D9D9D9" w:themeFill="background1" w:themeFillShade="D9"/>
            <w:vAlign w:val="center"/>
          </w:tcPr>
          <w:p w:rsidR="00EC1A4C" w:rsidRPr="00DE4754" w:rsidRDefault="00EC1A4C" w:rsidP="001B17FE">
            <w:pPr>
              <w:spacing w:line="240" w:lineRule="exact"/>
              <w:rPr>
                <w:rFonts w:ascii="HGS創英角ｺﾞｼｯｸUB" w:eastAsia="HGS創英角ｺﾞｼｯｸUB" w:hAnsi="HGS創英角ｺﾞｼｯｸUB"/>
                <w:color w:val="000000" w:themeColor="text1"/>
                <w:sz w:val="18"/>
                <w:szCs w:val="18"/>
              </w:rPr>
            </w:pPr>
          </w:p>
        </w:tc>
        <w:tc>
          <w:tcPr>
            <w:tcW w:w="1530" w:type="dxa"/>
            <w:shd w:val="clear" w:color="auto" w:fill="D9D9D9" w:themeFill="background1" w:themeFillShade="D9"/>
            <w:vAlign w:val="center"/>
          </w:tcPr>
          <w:p w:rsidR="00EC1A4C" w:rsidRPr="00DE4754" w:rsidRDefault="00EC1A4C" w:rsidP="00932BC4">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指導しやすい，</w:t>
            </w:r>
          </w:p>
          <w:p w:rsidR="00EC1A4C" w:rsidRPr="00DE4754" w:rsidRDefault="00EC1A4C" w:rsidP="00932BC4">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適切な分量</w:t>
            </w:r>
          </w:p>
          <w:p w:rsidR="00EC1A4C" w:rsidRPr="00DE4754" w:rsidRDefault="00EC1A4C" w:rsidP="001B17FE">
            <w:pPr>
              <w:spacing w:line="240" w:lineRule="exact"/>
              <w:rPr>
                <w:rFonts w:ascii="HGS創英角ｺﾞｼｯｸUB" w:eastAsia="HGS創英角ｺﾞｼｯｸUB" w:hAnsi="HGS創英角ｺﾞｼｯｸUB"/>
                <w:color w:val="000000" w:themeColor="text1"/>
                <w:sz w:val="18"/>
                <w:szCs w:val="18"/>
              </w:rPr>
            </w:pPr>
          </w:p>
        </w:tc>
        <w:tc>
          <w:tcPr>
            <w:tcW w:w="10915" w:type="dxa"/>
            <w:tcMar>
              <w:top w:w="57" w:type="dxa"/>
              <w:bottom w:w="57" w:type="dxa"/>
            </w:tcMar>
            <w:vAlign w:val="center"/>
          </w:tcPr>
          <w:p w:rsidR="00EC1A4C" w:rsidRPr="00DE4754" w:rsidRDefault="00EC1A4C"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項目ごとに</w:t>
            </w:r>
            <w:r w:rsidR="00804DF6" w:rsidRPr="00DE4754">
              <w:rPr>
                <w:rFonts w:asciiTheme="minorEastAsia" w:hAnsiTheme="minorEastAsia" w:hint="eastAsia"/>
                <w:color w:val="000000" w:themeColor="text1"/>
                <w:sz w:val="16"/>
                <w:szCs w:val="16"/>
              </w:rPr>
              <w:t>１時間に１</w:t>
            </w:r>
            <w:r w:rsidRPr="00DE4754">
              <w:rPr>
                <w:rFonts w:asciiTheme="minorEastAsia" w:hAnsiTheme="minorEastAsia" w:hint="eastAsia"/>
                <w:color w:val="000000" w:themeColor="text1"/>
                <w:sz w:val="16"/>
                <w:szCs w:val="16"/>
              </w:rPr>
              <w:t>見開き</w:t>
            </w:r>
            <w:r w:rsidR="00804DF6" w:rsidRPr="00DE4754">
              <w:rPr>
                <w:rFonts w:asciiTheme="minorEastAsia" w:hAnsiTheme="minorEastAsia" w:hint="eastAsia"/>
                <w:color w:val="000000" w:themeColor="text1"/>
                <w:sz w:val="16"/>
                <w:szCs w:val="16"/>
              </w:rPr>
              <w:t>単位で</w:t>
            </w:r>
            <w:r w:rsidRPr="00DE4754">
              <w:rPr>
                <w:rFonts w:asciiTheme="minorEastAsia" w:hAnsiTheme="minorEastAsia" w:hint="eastAsia"/>
                <w:color w:val="000000" w:themeColor="text1"/>
                <w:sz w:val="16"/>
                <w:szCs w:val="16"/>
              </w:rPr>
              <w:t>，「導入課題」「本文」「小課題」の順に構成され，高校生が理解・定着しやすいだけでなく，授業や定期考査で使いやすいようにまとめている。</w:t>
            </w:r>
          </w:p>
          <w:p w:rsidR="00EC1A4C" w:rsidRPr="00DE4754" w:rsidRDefault="00EC1A4C" w:rsidP="00AC3504">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調理実習(p.130～147)も1 題材・１見開きとなっている。完成図は全頁大の写真を使って掲載し，また調理段階も全て写真を用いて，実習全体の流れのイメージをつかみやすいもので</w:t>
            </w:r>
            <w:bookmarkStart w:id="0" w:name="_GoBack"/>
            <w:bookmarkEnd w:id="0"/>
            <w:r w:rsidRPr="00DE4754">
              <w:rPr>
                <w:rFonts w:asciiTheme="minorEastAsia" w:hAnsiTheme="minorEastAsia" w:hint="eastAsia"/>
                <w:color w:val="000000" w:themeColor="text1"/>
                <w:sz w:val="16"/>
                <w:szCs w:val="16"/>
              </w:rPr>
              <w:t>ある。</w:t>
            </w:r>
          </w:p>
          <w:p w:rsidR="00EC1A4C" w:rsidRPr="00DE4754" w:rsidRDefault="00EC1A4C" w:rsidP="00C842B9">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被服製作(p.178～185)では，手順を横流れに表し，完成図には実際に使用して</w:t>
            </w:r>
            <w:r w:rsidR="00412284" w:rsidRPr="00DE4754">
              <w:rPr>
                <w:rFonts w:asciiTheme="minorEastAsia" w:hAnsiTheme="minorEastAsia" w:hint="eastAsia"/>
                <w:color w:val="000000" w:themeColor="text1"/>
                <w:sz w:val="16"/>
                <w:szCs w:val="16"/>
              </w:rPr>
              <w:t>いる場面を写真で大きく掲載することで，流れを把握しやすく，完成品</w:t>
            </w:r>
            <w:r w:rsidRPr="00DE4754">
              <w:rPr>
                <w:rFonts w:asciiTheme="minorEastAsia" w:hAnsiTheme="minorEastAsia" w:hint="eastAsia"/>
                <w:color w:val="000000" w:themeColor="text1"/>
                <w:sz w:val="16"/>
                <w:szCs w:val="16"/>
              </w:rPr>
              <w:t>もイメージしやすいようにまとめられている。</w:t>
            </w:r>
          </w:p>
          <w:p w:rsidR="00EC1A4C" w:rsidRPr="00DE4754" w:rsidRDefault="00EC1A4C" w:rsidP="001914D1">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それぞれの学習項目の特性や必要に応じて，図や写真，資料，コラムなどを取り上げているほか，家庭総合の特質から実践的，体験的な学習活動を充実させており，４単位の学習が円滑に行えるための，分量や配分のバランスがよい。</w:t>
            </w:r>
          </w:p>
        </w:tc>
      </w:tr>
      <w:tr w:rsidR="00804DF6" w:rsidRPr="00804DF6" w:rsidTr="00DE4754">
        <w:trPr>
          <w:jc w:val="center"/>
        </w:trPr>
        <w:tc>
          <w:tcPr>
            <w:tcW w:w="421" w:type="dxa"/>
            <w:vMerge/>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p>
        </w:tc>
        <w:tc>
          <w:tcPr>
            <w:tcW w:w="1530" w:type="dxa"/>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印刷・製本・体裁</w:t>
            </w:r>
          </w:p>
        </w:tc>
        <w:tc>
          <w:tcPr>
            <w:tcW w:w="10915" w:type="dxa"/>
            <w:tcMar>
              <w:top w:w="57" w:type="dxa"/>
              <w:bottom w:w="57" w:type="dxa"/>
            </w:tcMar>
            <w:vAlign w:val="center"/>
          </w:tcPr>
          <w:p w:rsidR="00EC1A4C" w:rsidRPr="00DE4754" w:rsidRDefault="00EC1A4C" w:rsidP="00EC1A4C">
            <w:pPr>
              <w:widowControl/>
              <w:spacing w:line="200" w:lineRule="exact"/>
              <w:ind w:left="160" w:hangingChars="100" w:hanging="160"/>
              <w:jc w:val="left"/>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6E6320" w:rsidRPr="00DE4754">
              <w:rPr>
                <w:rFonts w:asciiTheme="minorEastAsia" w:hAnsiTheme="minorEastAsia" w:hint="eastAsia"/>
                <w:color w:val="000000" w:themeColor="text1"/>
                <w:sz w:val="16"/>
                <w:szCs w:val="16"/>
              </w:rPr>
              <w:t>家庭科の学習内容を示唆する内容を表紙に</w:t>
            </w:r>
            <w:r w:rsidR="00412284" w:rsidRPr="00DE4754">
              <w:rPr>
                <w:rFonts w:asciiTheme="minorEastAsia" w:hAnsiTheme="minorEastAsia" w:hint="eastAsia"/>
                <w:color w:val="000000" w:themeColor="text1"/>
                <w:sz w:val="16"/>
                <w:szCs w:val="16"/>
              </w:rPr>
              <w:t>表現し</w:t>
            </w:r>
            <w:r w:rsidR="006E6320" w:rsidRPr="00DE4754">
              <w:rPr>
                <w:rFonts w:asciiTheme="minorEastAsia" w:hAnsiTheme="minorEastAsia" w:hint="eastAsia"/>
                <w:color w:val="000000" w:themeColor="text1"/>
                <w:sz w:val="16"/>
                <w:szCs w:val="16"/>
              </w:rPr>
              <w:t>ている。色彩もカラフルで美しく</w:t>
            </w:r>
            <w:r w:rsidR="009447C7">
              <w:rPr>
                <w:rFonts w:asciiTheme="minorEastAsia" w:hAnsiTheme="minorEastAsia" w:hint="eastAsia"/>
                <w:color w:val="000000" w:themeColor="text1"/>
                <w:sz w:val="16"/>
                <w:szCs w:val="16"/>
              </w:rPr>
              <w:t>，</w:t>
            </w:r>
            <w:r w:rsidR="006E6320" w:rsidRPr="00DE4754">
              <w:rPr>
                <w:rFonts w:asciiTheme="minorEastAsia" w:hAnsiTheme="minorEastAsia" w:hint="eastAsia"/>
                <w:color w:val="000000" w:themeColor="text1"/>
                <w:sz w:val="16"/>
                <w:szCs w:val="16"/>
              </w:rPr>
              <w:t>生徒の意欲・関心を喚起するとともに</w:t>
            </w:r>
            <w:r w:rsidR="009447C7">
              <w:rPr>
                <w:rFonts w:asciiTheme="minorEastAsia" w:hAnsiTheme="minorEastAsia" w:hint="eastAsia"/>
                <w:color w:val="000000" w:themeColor="text1"/>
                <w:sz w:val="16"/>
                <w:szCs w:val="16"/>
              </w:rPr>
              <w:t>，</w:t>
            </w:r>
            <w:r w:rsidR="009516BF" w:rsidRPr="00DE4754">
              <w:rPr>
                <w:rFonts w:asciiTheme="minorEastAsia" w:hAnsiTheme="minorEastAsia" w:hint="eastAsia"/>
                <w:color w:val="000000" w:themeColor="text1"/>
                <w:sz w:val="16"/>
                <w:szCs w:val="16"/>
              </w:rPr>
              <w:t>卒業後の活用も期待できる。</w:t>
            </w:r>
          </w:p>
          <w:p w:rsidR="00EC1A4C" w:rsidRPr="00DE4754" w:rsidRDefault="00EC1A4C" w:rsidP="00EC1A4C">
            <w:pPr>
              <w:widowControl/>
              <w:spacing w:line="200" w:lineRule="exact"/>
              <w:ind w:left="160" w:hangingChars="100" w:hanging="160"/>
              <w:jc w:val="left"/>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製本は堅牢で，長期の使用に耐えるものとなっている。</w:t>
            </w:r>
          </w:p>
        </w:tc>
      </w:tr>
      <w:tr w:rsidR="00804DF6" w:rsidRPr="00804DF6" w:rsidTr="00DE4754">
        <w:trPr>
          <w:jc w:val="center"/>
        </w:trPr>
        <w:tc>
          <w:tcPr>
            <w:tcW w:w="421" w:type="dxa"/>
            <w:vMerge w:val="restart"/>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表現・表記・指導に対する工夫・留意点</w:t>
            </w:r>
          </w:p>
        </w:tc>
        <w:tc>
          <w:tcPr>
            <w:tcW w:w="1530" w:type="dxa"/>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生徒の学習意欲を高める表現</w:t>
            </w:r>
          </w:p>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p>
        </w:tc>
        <w:tc>
          <w:tcPr>
            <w:tcW w:w="10915" w:type="dxa"/>
            <w:tcMar>
              <w:top w:w="57" w:type="dxa"/>
              <w:bottom w:w="57" w:type="dxa"/>
            </w:tcMar>
            <w:vAlign w:val="center"/>
          </w:tcPr>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高校生に親しみ</w:t>
            </w:r>
            <w:r w:rsidR="009516BF" w:rsidRPr="00DE4754">
              <w:rPr>
                <w:rFonts w:asciiTheme="minorEastAsia" w:hAnsiTheme="minorEastAsia" w:hint="eastAsia"/>
                <w:color w:val="000000" w:themeColor="text1"/>
                <w:sz w:val="16"/>
                <w:szCs w:val="16"/>
              </w:rPr>
              <w:t>やすいイラストや鮮明な写真が多数掲載されている。</w:t>
            </w:r>
            <w:r w:rsidRPr="00DE4754">
              <w:rPr>
                <w:rFonts w:asciiTheme="minorEastAsia" w:hAnsiTheme="minorEastAsia" w:hint="eastAsia"/>
                <w:color w:val="000000" w:themeColor="text1"/>
                <w:sz w:val="16"/>
                <w:szCs w:val="16"/>
              </w:rPr>
              <w:t>高校生のキャラクターが進行していること</w:t>
            </w:r>
            <w:r w:rsidR="00412284" w:rsidRPr="00DE4754">
              <w:rPr>
                <w:rFonts w:asciiTheme="minorEastAsia" w:hAnsiTheme="minorEastAsia" w:hint="eastAsia"/>
                <w:color w:val="000000" w:themeColor="text1"/>
                <w:sz w:val="16"/>
                <w:szCs w:val="16"/>
              </w:rPr>
              <w:t>や</w:t>
            </w:r>
            <w:r w:rsidRPr="00DE4754">
              <w:rPr>
                <w:rFonts w:asciiTheme="minorEastAsia" w:hAnsiTheme="minorEastAsia" w:hint="eastAsia"/>
                <w:color w:val="000000" w:themeColor="text1"/>
                <w:sz w:val="16"/>
                <w:szCs w:val="16"/>
              </w:rPr>
              <w:t>，</w:t>
            </w:r>
            <w:r w:rsidR="00412284" w:rsidRPr="00DE4754">
              <w:rPr>
                <w:rFonts w:asciiTheme="minorEastAsia" w:hAnsiTheme="minorEastAsia" w:hint="eastAsia"/>
                <w:color w:val="000000" w:themeColor="text1"/>
                <w:sz w:val="16"/>
                <w:szCs w:val="16"/>
              </w:rPr>
              <w:t>擬人化されたキャラクター「つぶ</w:t>
            </w:r>
            <w:r w:rsidR="004C0473" w:rsidRPr="00DE4754">
              <w:rPr>
                <w:rFonts w:asciiTheme="minorEastAsia" w:hAnsiTheme="minorEastAsia" w:hint="eastAsia"/>
                <w:color w:val="000000" w:themeColor="text1"/>
                <w:sz w:val="16"/>
                <w:szCs w:val="16"/>
              </w:rPr>
              <w:t>やき</w:t>
            </w:r>
            <w:r w:rsidR="00412284" w:rsidRPr="00DE4754">
              <w:rPr>
                <w:rFonts w:asciiTheme="minorEastAsia" w:hAnsiTheme="minorEastAsia" w:hint="eastAsia"/>
                <w:color w:val="000000" w:themeColor="text1"/>
                <w:sz w:val="16"/>
                <w:szCs w:val="16"/>
              </w:rPr>
              <w:t>」</w:t>
            </w:r>
            <w:r w:rsidR="004C0473" w:rsidRPr="00DE4754">
              <w:rPr>
                <w:rFonts w:asciiTheme="minorEastAsia" w:hAnsiTheme="minorEastAsia" w:hint="eastAsia"/>
                <w:color w:val="000000" w:themeColor="text1"/>
                <w:sz w:val="16"/>
                <w:szCs w:val="16"/>
              </w:rPr>
              <w:t>など</w:t>
            </w:r>
            <w:r w:rsidR="009447C7">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生徒の学習意欲を高められるように工夫している。</w:t>
            </w:r>
          </w:p>
          <w:p w:rsidR="00EC1A4C" w:rsidRPr="00DE4754" w:rsidRDefault="00EC1A4C" w:rsidP="00EC1A4C">
            <w:pPr>
              <w:spacing w:line="200" w:lineRule="exact"/>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xml:space="preserve">◎ </w:t>
            </w:r>
            <w:r w:rsidR="009516BF" w:rsidRPr="00DE4754">
              <w:rPr>
                <w:rFonts w:asciiTheme="minorEastAsia" w:hAnsiTheme="minorEastAsia" w:hint="eastAsia"/>
                <w:color w:val="000000" w:themeColor="text1"/>
                <w:sz w:val="16"/>
                <w:szCs w:val="16"/>
              </w:rPr>
              <w:t>タイトルは</w:t>
            </w:r>
            <w:r w:rsidRPr="00DE4754">
              <w:rPr>
                <w:rFonts w:asciiTheme="minorEastAsia" w:hAnsiTheme="minorEastAsia" w:hint="eastAsia"/>
                <w:color w:val="000000" w:themeColor="text1"/>
                <w:sz w:val="16"/>
                <w:szCs w:val="16"/>
              </w:rPr>
              <w:t>，高校生への投げかけや疑問形の形をとっており，生徒が主体的に学習に取り組めるよう配慮している。</w:t>
            </w:r>
          </w:p>
          <w:p w:rsidR="00EC1A4C" w:rsidRPr="00DE4754" w:rsidRDefault="001B4286" w:rsidP="004C0473">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◎各頁の下部</w:t>
            </w:r>
            <w:r w:rsidR="004C0473" w:rsidRPr="00DE4754">
              <w:rPr>
                <w:rFonts w:asciiTheme="minorEastAsia" w:hAnsiTheme="minorEastAsia" w:hint="eastAsia"/>
                <w:color w:val="000000" w:themeColor="text1"/>
                <w:sz w:val="16"/>
                <w:szCs w:val="16"/>
              </w:rPr>
              <w:t>には「マメ知識」として知っておきたいと思う</w:t>
            </w:r>
            <w:r w:rsidRPr="00DE4754">
              <w:rPr>
                <w:rFonts w:asciiTheme="minorEastAsia" w:hAnsiTheme="minorEastAsia" w:hint="eastAsia"/>
                <w:color w:val="000000" w:themeColor="text1"/>
                <w:sz w:val="16"/>
                <w:szCs w:val="16"/>
              </w:rPr>
              <w:t>情報を，</w:t>
            </w:r>
            <w:r w:rsidR="004C0473" w:rsidRPr="00DE4754">
              <w:rPr>
                <w:rFonts w:asciiTheme="minorEastAsia" w:hAnsiTheme="minorEastAsia" w:hint="eastAsia"/>
                <w:color w:val="000000" w:themeColor="text1"/>
                <w:sz w:val="16"/>
                <w:szCs w:val="16"/>
              </w:rPr>
              <w:t>また</w:t>
            </w:r>
            <w:r w:rsidRPr="00DE4754">
              <w:rPr>
                <w:rFonts w:asciiTheme="minorEastAsia" w:hAnsiTheme="minorEastAsia" w:hint="eastAsia"/>
                <w:color w:val="000000" w:themeColor="text1"/>
                <w:sz w:val="16"/>
                <w:szCs w:val="16"/>
              </w:rPr>
              <w:t>学習を更に深めることができるように「参考」(p.15,73,94,107,118,159,187,195,215,236他)</w:t>
            </w:r>
            <w:r w:rsidR="004C0473" w:rsidRPr="00DE4754">
              <w:rPr>
                <w:rFonts w:asciiTheme="minorEastAsia" w:hAnsiTheme="minorEastAsia" w:hint="eastAsia"/>
                <w:color w:val="000000" w:themeColor="text1"/>
                <w:sz w:val="16"/>
                <w:szCs w:val="16"/>
              </w:rPr>
              <w:t>を，さらに科学的な視点を養う</w:t>
            </w:r>
            <w:r w:rsidRPr="00DE4754">
              <w:rPr>
                <w:rFonts w:asciiTheme="minorEastAsia" w:hAnsiTheme="minorEastAsia" w:hint="eastAsia"/>
                <w:color w:val="000000" w:themeColor="text1"/>
                <w:sz w:val="16"/>
                <w:szCs w:val="16"/>
              </w:rPr>
              <w:t>ために「サイエンスアイ」(p.69,105,167,171)</w:t>
            </w:r>
            <w:r w:rsidR="004C0473" w:rsidRPr="00DE4754">
              <w:rPr>
                <w:rFonts w:asciiTheme="minorEastAsia" w:hAnsiTheme="minorEastAsia" w:hint="eastAsia"/>
                <w:color w:val="000000" w:themeColor="text1"/>
                <w:sz w:val="16"/>
                <w:szCs w:val="16"/>
              </w:rPr>
              <w:t>を</w:t>
            </w:r>
            <w:r w:rsidRPr="00DE4754">
              <w:rPr>
                <w:rFonts w:asciiTheme="minorEastAsia" w:hAnsiTheme="minorEastAsia" w:hint="eastAsia"/>
                <w:color w:val="000000" w:themeColor="text1"/>
                <w:sz w:val="16"/>
                <w:szCs w:val="16"/>
              </w:rPr>
              <w:t>，社会的視点を養うことができるよう「column」(p.33,56,72,84,99,119,203,205,217他)が，各所に配置されている。</w:t>
            </w:r>
          </w:p>
        </w:tc>
      </w:tr>
      <w:tr w:rsidR="00804DF6" w:rsidRPr="00804DF6" w:rsidTr="00DE4754">
        <w:trPr>
          <w:jc w:val="center"/>
        </w:trPr>
        <w:tc>
          <w:tcPr>
            <w:tcW w:w="421" w:type="dxa"/>
            <w:vMerge/>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p>
        </w:tc>
        <w:tc>
          <w:tcPr>
            <w:tcW w:w="1530" w:type="dxa"/>
            <w:shd w:val="clear" w:color="auto" w:fill="D9D9D9" w:themeFill="background1" w:themeFillShade="D9"/>
            <w:vAlign w:val="center"/>
          </w:tcPr>
          <w:p w:rsidR="00EC1A4C" w:rsidRPr="00DE4754" w:rsidRDefault="00EC1A4C" w:rsidP="00EC1A4C">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生徒の問題解決</w:t>
            </w:r>
          </w:p>
          <w:p w:rsidR="00EC1A4C" w:rsidRPr="00DE4754" w:rsidRDefault="00EC1A4C" w:rsidP="00EC1A4C">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能力を育む課題</w:t>
            </w:r>
          </w:p>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p>
        </w:tc>
        <w:tc>
          <w:tcPr>
            <w:tcW w:w="10915" w:type="dxa"/>
            <w:tcMar>
              <w:top w:w="57" w:type="dxa"/>
              <w:bottom w:w="57" w:type="dxa"/>
            </w:tcMar>
            <w:vAlign w:val="center"/>
          </w:tcPr>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高校生にとって身近な問題を提起する導入課題である「考えてみよう」が学習のはじめに配置されている。</w:t>
            </w:r>
          </w:p>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やってみよう」「考えてみよう」「調べてみよう」「話し合ってみよう」などの問題解決学習の箇所がマークで示され，生徒の思考力・判断力・問題解決能力・コミュニケーション能力を育てる課題が随所に掲載されており，アクティブ・ラーニングにも対応している。またこれらは，学習した知識や技術を実践につなぐことができるような課題である。</w:t>
            </w:r>
          </w:p>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「セクシュアル・マイノリティ」(p.15)</w:t>
            </w:r>
            <w:r w:rsidR="004C0473" w:rsidRPr="00DE4754">
              <w:rPr>
                <w:rFonts w:asciiTheme="minorEastAsia" w:hAnsiTheme="minorEastAsia" w:hint="eastAsia"/>
                <w:color w:val="000000" w:themeColor="text1"/>
                <w:sz w:val="16"/>
                <w:szCs w:val="16"/>
              </w:rPr>
              <w:t>など</w:t>
            </w:r>
            <w:r w:rsidR="009447C7">
              <w:rPr>
                <w:rFonts w:asciiTheme="minorEastAsia" w:hAnsiTheme="minorEastAsia" w:hint="eastAsia"/>
                <w:color w:val="000000" w:themeColor="text1"/>
                <w:sz w:val="16"/>
                <w:szCs w:val="16"/>
              </w:rPr>
              <w:t>，</w:t>
            </w:r>
            <w:r w:rsidR="004C0473" w:rsidRPr="00DE4754">
              <w:rPr>
                <w:rFonts w:asciiTheme="minorEastAsia" w:hAnsiTheme="minorEastAsia" w:hint="eastAsia"/>
                <w:color w:val="000000" w:themeColor="text1"/>
                <w:sz w:val="16"/>
                <w:szCs w:val="16"/>
              </w:rPr>
              <w:t>現実の課題</w:t>
            </w:r>
            <w:r w:rsidRPr="00DE4754">
              <w:rPr>
                <w:rFonts w:asciiTheme="minorEastAsia" w:hAnsiTheme="minorEastAsia" w:hint="eastAsia"/>
                <w:color w:val="000000" w:themeColor="text1"/>
                <w:sz w:val="16"/>
                <w:szCs w:val="16"/>
              </w:rPr>
              <w:t>が取り上げられていることで，</w:t>
            </w:r>
            <w:r w:rsidR="004C0473" w:rsidRPr="00DE4754">
              <w:rPr>
                <w:rFonts w:asciiTheme="minorEastAsia" w:hAnsiTheme="minorEastAsia" w:hint="eastAsia"/>
                <w:color w:val="000000" w:themeColor="text1"/>
                <w:sz w:val="16"/>
                <w:szCs w:val="16"/>
              </w:rPr>
              <w:t>少数的立場の人も差別することなく</w:t>
            </w:r>
            <w:r w:rsidR="009447C7">
              <w:rPr>
                <w:rFonts w:asciiTheme="minorEastAsia" w:hAnsiTheme="minorEastAsia" w:hint="eastAsia"/>
                <w:color w:val="000000" w:themeColor="text1"/>
                <w:sz w:val="16"/>
                <w:szCs w:val="16"/>
              </w:rPr>
              <w:t>，</w:t>
            </w:r>
            <w:r w:rsidR="004C0473" w:rsidRPr="00DE4754">
              <w:rPr>
                <w:rFonts w:asciiTheme="minorEastAsia" w:hAnsiTheme="minorEastAsia" w:hint="eastAsia"/>
                <w:color w:val="000000" w:themeColor="text1"/>
                <w:sz w:val="16"/>
                <w:szCs w:val="16"/>
              </w:rPr>
              <w:t>また</w:t>
            </w:r>
            <w:r w:rsidRPr="00DE4754">
              <w:rPr>
                <w:rFonts w:asciiTheme="minorEastAsia" w:hAnsiTheme="minorEastAsia" w:hint="eastAsia"/>
                <w:color w:val="000000" w:themeColor="text1"/>
                <w:sz w:val="16"/>
                <w:szCs w:val="16"/>
              </w:rPr>
              <w:t>高校生が人生の選択肢をあらかじめ狭めてしまうことなく，各々に自分らしさを発揮できるように，考えられている。</w:t>
            </w:r>
          </w:p>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乳幼児は高校生にとって身近でないことが多い</w:t>
            </w:r>
            <w:r w:rsidR="004C0473" w:rsidRPr="00DE4754">
              <w:rPr>
                <w:rFonts w:asciiTheme="minorEastAsia" w:hAnsiTheme="minorEastAsia" w:hint="eastAsia"/>
                <w:color w:val="000000" w:themeColor="text1"/>
                <w:sz w:val="16"/>
                <w:szCs w:val="16"/>
              </w:rPr>
              <w:t>が</w:t>
            </w:r>
            <w:r w:rsidR="009447C7">
              <w:rPr>
                <w:rFonts w:asciiTheme="minorEastAsia" w:hAnsiTheme="minorEastAsia" w:hint="eastAsia"/>
                <w:color w:val="000000" w:themeColor="text1"/>
                <w:sz w:val="16"/>
                <w:szCs w:val="16"/>
              </w:rPr>
              <w:t>，</w:t>
            </w:r>
            <w:r w:rsidR="004C0473" w:rsidRPr="00DE4754">
              <w:rPr>
                <w:rFonts w:asciiTheme="minorEastAsia" w:hAnsiTheme="minorEastAsia" w:hint="eastAsia"/>
                <w:color w:val="000000" w:themeColor="text1"/>
                <w:sz w:val="16"/>
                <w:szCs w:val="16"/>
              </w:rPr>
              <w:t>乳幼児の</w:t>
            </w:r>
            <w:r w:rsidRPr="00DE4754">
              <w:rPr>
                <w:rFonts w:asciiTheme="minorEastAsia" w:hAnsiTheme="minorEastAsia" w:hint="eastAsia"/>
                <w:color w:val="000000" w:themeColor="text1"/>
                <w:sz w:val="16"/>
                <w:szCs w:val="16"/>
              </w:rPr>
              <w:t>イラストや写真が多用されているため，高校生にもイメージしやすいものになっている。(p.44・45,48・49,54・55)</w:t>
            </w:r>
          </w:p>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漫画の吹き出しを用いたロールプレイング(p.39)や，いす取りゲームから格差社会を考えさせる課題(p.82)，家族や高齢者を扱ったメディア（映画や本）を調べてみよう(p.65)，など多様な学習方法と課題を取り入れている。</w:t>
            </w:r>
          </w:p>
          <w:p w:rsidR="00EC1A4C" w:rsidRPr="00DE4754" w:rsidRDefault="00EC1A4C" w:rsidP="001D1640">
            <w:pPr>
              <w:spacing w:line="200" w:lineRule="exact"/>
              <w:ind w:left="160" w:hangingChars="100" w:hanging="160"/>
              <w:rPr>
                <w:rFonts w:asciiTheme="minorEastAsia" w:hAnsiTheme="minorEastAsia" w:hint="eastAsia"/>
                <w:color w:val="000000" w:themeColor="text1"/>
                <w:sz w:val="16"/>
                <w:szCs w:val="16"/>
              </w:rPr>
            </w:pPr>
            <w:r w:rsidRPr="00DE4754">
              <w:rPr>
                <w:rFonts w:asciiTheme="minorEastAsia" w:hAnsiTheme="minorEastAsia" w:hint="eastAsia"/>
                <w:color w:val="000000" w:themeColor="text1"/>
                <w:sz w:val="16"/>
                <w:szCs w:val="16"/>
              </w:rPr>
              <w:t>◎ 実際の給与明細(p.214)，求人票(p.247)や，「東日本大震災での仮設住宅＝まちづくり」(p.204・205)や多様な家族関係(p.27,33,192)などの事例を掲載し，また課題解決の手立てとして</w:t>
            </w:r>
            <w:r w:rsidR="004C0473" w:rsidRPr="00DE4754">
              <w:rPr>
                <w:rFonts w:asciiTheme="minorEastAsia" w:hAnsiTheme="minorEastAsia" w:hint="eastAsia"/>
                <w:color w:val="000000" w:themeColor="text1"/>
                <w:sz w:val="16"/>
                <w:szCs w:val="16"/>
              </w:rPr>
              <w:t>限定した記述ではなく</w:t>
            </w:r>
            <w:r w:rsidR="009447C7">
              <w:rPr>
                <w:rFonts w:asciiTheme="minorEastAsia" w:hAnsiTheme="minorEastAsia" w:hint="eastAsia"/>
                <w:color w:val="000000" w:themeColor="text1"/>
                <w:sz w:val="16"/>
                <w:szCs w:val="16"/>
              </w:rPr>
              <w:t>，</w:t>
            </w:r>
            <w:r w:rsidRPr="00DE4754">
              <w:rPr>
                <w:rFonts w:asciiTheme="minorEastAsia" w:hAnsiTheme="minorEastAsia" w:hint="eastAsia"/>
                <w:color w:val="000000" w:themeColor="text1"/>
                <w:sz w:val="16"/>
                <w:szCs w:val="16"/>
              </w:rPr>
              <w:t>両論併記をするなど，生徒の意見や考えを引き出すことができるよう工夫している。</w:t>
            </w:r>
          </w:p>
          <w:p w:rsidR="00EC1A4C" w:rsidRPr="00DE4754" w:rsidRDefault="00EC1A4C" w:rsidP="00EC1A4C">
            <w:pPr>
              <w:spacing w:line="200" w:lineRule="exact"/>
              <w:ind w:left="160" w:hangingChars="100" w:hanging="160"/>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年表やグラフが多く掲載されていること，投げかけの形で「導入課題」があることは，高校生が現状や歴史など</w:t>
            </w:r>
            <w:r w:rsidR="004C0473" w:rsidRPr="00DE4754">
              <w:rPr>
                <w:rFonts w:asciiTheme="minorEastAsia" w:hAnsiTheme="minorEastAsia" w:hint="eastAsia"/>
                <w:color w:val="000000" w:themeColor="text1"/>
                <w:sz w:val="16"/>
                <w:szCs w:val="16"/>
              </w:rPr>
              <w:t>の</w:t>
            </w:r>
            <w:r w:rsidRPr="00DE4754">
              <w:rPr>
                <w:rFonts w:asciiTheme="minorEastAsia" w:hAnsiTheme="minorEastAsia" w:hint="eastAsia"/>
                <w:color w:val="000000" w:themeColor="text1"/>
                <w:sz w:val="16"/>
                <w:szCs w:val="16"/>
              </w:rPr>
              <w:t>背景を考えることができるだけでなく，読み取った情報を基に課題を見つけ，解決する力をつけることができる。</w:t>
            </w:r>
          </w:p>
        </w:tc>
      </w:tr>
      <w:tr w:rsidR="00804DF6" w:rsidRPr="00804DF6" w:rsidTr="00DE4754">
        <w:trPr>
          <w:jc w:val="center"/>
        </w:trPr>
        <w:tc>
          <w:tcPr>
            <w:tcW w:w="421" w:type="dxa"/>
            <w:vMerge/>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p>
        </w:tc>
        <w:tc>
          <w:tcPr>
            <w:tcW w:w="1530" w:type="dxa"/>
            <w:shd w:val="clear" w:color="auto" w:fill="D9D9D9" w:themeFill="background1" w:themeFillShade="D9"/>
            <w:vAlign w:val="center"/>
          </w:tcPr>
          <w:p w:rsidR="00EC1A4C" w:rsidRPr="00DE4754" w:rsidRDefault="00EC1A4C" w:rsidP="00EC1A4C">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表記・表現</w:t>
            </w:r>
          </w:p>
        </w:tc>
        <w:tc>
          <w:tcPr>
            <w:tcW w:w="10915" w:type="dxa"/>
            <w:tcMar>
              <w:top w:w="57" w:type="dxa"/>
              <w:bottom w:w="57" w:type="dxa"/>
            </w:tcMar>
            <w:vAlign w:val="center"/>
          </w:tcPr>
          <w:p w:rsidR="00EC1A4C" w:rsidRPr="00DE4754" w:rsidRDefault="00EC1A4C" w:rsidP="00EC1A4C">
            <w:pPr>
              <w:widowControl/>
              <w:spacing w:line="200" w:lineRule="exact"/>
              <w:jc w:val="left"/>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見やすいレイアウトに優しい配色で，且つ白く裏写りしない紙が使用されている。</w:t>
            </w:r>
          </w:p>
          <w:p w:rsidR="00EC1A4C" w:rsidRPr="00DE4754" w:rsidRDefault="00EC1A4C" w:rsidP="00EC1A4C">
            <w:pPr>
              <w:widowControl/>
              <w:spacing w:line="200" w:lineRule="exact"/>
              <w:ind w:left="160" w:hangingChars="100" w:hanging="160"/>
              <w:jc w:val="left"/>
              <w:rPr>
                <w:rFonts w:asciiTheme="minorEastAsia" w:hAnsiTheme="minorEastAsia"/>
                <w:color w:val="000000" w:themeColor="text1"/>
                <w:sz w:val="16"/>
                <w:szCs w:val="16"/>
              </w:rPr>
            </w:pPr>
            <w:r w:rsidRPr="00DE4754">
              <w:rPr>
                <w:rFonts w:asciiTheme="minorEastAsia" w:hAnsiTheme="minorEastAsia" w:hint="eastAsia"/>
                <w:color w:val="000000" w:themeColor="text1"/>
                <w:sz w:val="16"/>
                <w:szCs w:val="16"/>
              </w:rPr>
              <w:t>◎ 本文には読みやすい明朝体を使用している。また，重要な語句は緑色の太字で表し，漢字全てにルビがふられているため，高校生が一目みて大切な語句だと理解することができる。</w:t>
            </w:r>
          </w:p>
          <w:p w:rsidR="00EC1A4C" w:rsidRPr="00DE4754" w:rsidRDefault="00EC1A4C" w:rsidP="004C0473">
            <w:pPr>
              <w:widowControl/>
              <w:spacing w:line="200" w:lineRule="exact"/>
              <w:jc w:val="left"/>
              <w:rPr>
                <w:rFonts w:asciiTheme="minorEastAsia" w:hAnsiTheme="minorEastAsia" w:hint="eastAsia"/>
                <w:color w:val="000000" w:themeColor="text1"/>
                <w:sz w:val="16"/>
                <w:szCs w:val="16"/>
              </w:rPr>
            </w:pPr>
            <w:r w:rsidRPr="00DE4754">
              <w:rPr>
                <w:rFonts w:asciiTheme="minorEastAsia" w:hAnsiTheme="minorEastAsia" w:hint="eastAsia"/>
                <w:color w:val="000000" w:themeColor="text1"/>
                <w:sz w:val="16"/>
                <w:szCs w:val="16"/>
              </w:rPr>
              <w:t>◎ AB</w:t>
            </w:r>
            <w:r w:rsidR="003655AF" w:rsidRPr="00DE4754">
              <w:rPr>
                <w:rFonts w:asciiTheme="minorEastAsia" w:hAnsiTheme="minorEastAsia" w:hint="eastAsia"/>
                <w:color w:val="000000" w:themeColor="text1"/>
                <w:sz w:val="16"/>
                <w:szCs w:val="16"/>
              </w:rPr>
              <w:t>判</w:t>
            </w:r>
            <w:r w:rsidRPr="00DE4754">
              <w:rPr>
                <w:rFonts w:asciiTheme="minorEastAsia" w:hAnsiTheme="minorEastAsia" w:hint="eastAsia"/>
                <w:color w:val="000000" w:themeColor="text1"/>
                <w:sz w:val="16"/>
                <w:szCs w:val="16"/>
              </w:rPr>
              <w:t>で紙面が大きいため，</w:t>
            </w:r>
            <w:r w:rsidR="004C0473" w:rsidRPr="00DE4754">
              <w:rPr>
                <w:rFonts w:asciiTheme="minorEastAsia" w:hAnsiTheme="minorEastAsia" w:hint="eastAsia"/>
                <w:color w:val="000000" w:themeColor="text1"/>
                <w:sz w:val="16"/>
                <w:szCs w:val="16"/>
              </w:rPr>
              <w:t>イラストや写真，図表が視覚的に理解しやすく</w:t>
            </w:r>
            <w:r w:rsidRPr="00DE4754">
              <w:rPr>
                <w:rFonts w:asciiTheme="minorEastAsia" w:hAnsiTheme="minorEastAsia" w:hint="eastAsia"/>
                <w:color w:val="000000" w:themeColor="text1"/>
                <w:sz w:val="16"/>
                <w:szCs w:val="16"/>
              </w:rPr>
              <w:t>，</w:t>
            </w:r>
            <w:r w:rsidR="004C0473" w:rsidRPr="00DE4754">
              <w:rPr>
                <w:rFonts w:asciiTheme="minorEastAsia" w:hAnsiTheme="minorEastAsia" w:hint="eastAsia"/>
                <w:color w:val="000000" w:themeColor="text1"/>
                <w:sz w:val="16"/>
                <w:szCs w:val="16"/>
              </w:rPr>
              <w:t>また種類も</w:t>
            </w:r>
            <w:r w:rsidRPr="00DE4754">
              <w:rPr>
                <w:rFonts w:asciiTheme="minorEastAsia" w:hAnsiTheme="minorEastAsia" w:hint="eastAsia"/>
                <w:color w:val="000000" w:themeColor="text1"/>
                <w:sz w:val="16"/>
                <w:szCs w:val="16"/>
              </w:rPr>
              <w:t>豊富に取り入れている。</w:t>
            </w:r>
          </w:p>
        </w:tc>
      </w:tr>
    </w:tbl>
    <w:tbl>
      <w:tblPr>
        <w:tblW w:w="12870"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12445"/>
      </w:tblGrid>
      <w:tr w:rsidR="00023812" w:rsidRPr="00634909" w:rsidTr="00023812">
        <w:tblPrEx>
          <w:tblCellMar>
            <w:top w:w="0" w:type="dxa"/>
            <w:bottom w:w="0" w:type="dxa"/>
          </w:tblCellMar>
        </w:tblPrEx>
        <w:trPr>
          <w:trHeight w:val="135"/>
        </w:trPr>
        <w:tc>
          <w:tcPr>
            <w:tcW w:w="425" w:type="dxa"/>
            <w:tcBorders>
              <w:top w:val="single" w:sz="4" w:space="0" w:color="auto"/>
              <w:right w:val="single" w:sz="4" w:space="0" w:color="auto"/>
            </w:tcBorders>
            <w:shd w:val="clear" w:color="auto" w:fill="E6E6E6"/>
            <w:tcMar>
              <w:top w:w="57" w:type="dxa"/>
              <w:bottom w:w="57" w:type="dxa"/>
            </w:tcMar>
            <w:vAlign w:val="center"/>
          </w:tcPr>
          <w:p w:rsidR="00023812" w:rsidRPr="00DE4754" w:rsidRDefault="00023812" w:rsidP="004A49D6">
            <w:pPr>
              <w:spacing w:line="200" w:lineRule="exact"/>
              <w:rPr>
                <w:rFonts w:ascii="ＭＳ ゴシック" w:eastAsia="ＭＳ ゴシック" w:hAnsi="ＭＳ ゴシック" w:hint="eastAsia"/>
                <w:sz w:val="18"/>
                <w:szCs w:val="18"/>
              </w:rPr>
            </w:pPr>
            <w:r w:rsidRPr="00DE4754">
              <w:rPr>
                <w:rFonts w:ascii="HGP創英角ｺﾞｼｯｸUB" w:eastAsia="HGP創英角ｺﾞｼｯｸUB" w:hAnsi="ＭＳ ゴシック" w:hint="eastAsia"/>
                <w:sz w:val="18"/>
                <w:szCs w:val="18"/>
              </w:rPr>
              <w:t>総合所見</w:t>
            </w:r>
          </w:p>
        </w:tc>
        <w:tc>
          <w:tcPr>
            <w:tcW w:w="12445" w:type="dxa"/>
            <w:tcBorders>
              <w:top w:val="single" w:sz="4" w:space="0" w:color="auto"/>
              <w:left w:val="single" w:sz="4" w:space="0" w:color="auto"/>
              <w:bottom w:val="single" w:sz="4" w:space="0" w:color="auto"/>
              <w:right w:val="single" w:sz="4" w:space="0" w:color="auto"/>
            </w:tcBorders>
            <w:tcMar>
              <w:top w:w="57" w:type="dxa"/>
              <w:bottom w:w="57" w:type="dxa"/>
            </w:tcMar>
          </w:tcPr>
          <w:p w:rsidR="00023812" w:rsidRPr="004C0473" w:rsidRDefault="00023812" w:rsidP="004C0473">
            <w:pPr>
              <w:spacing w:line="200" w:lineRule="exact"/>
              <w:rPr>
                <w:rFonts w:ascii="HG丸ｺﾞｼｯｸM-PRO" w:eastAsia="HG丸ｺﾞｼｯｸM-PRO" w:hint="eastAsia"/>
                <w:sz w:val="16"/>
                <w:szCs w:val="16"/>
              </w:rPr>
            </w:pPr>
            <w:r w:rsidRPr="004C0473">
              <w:rPr>
                <w:rFonts w:ascii="HG丸ｺﾞｼｯｸM-PRO" w:eastAsia="HG丸ｺﾞｼｯｸM-PRO" w:hint="eastAsia"/>
                <w:sz w:val="16"/>
                <w:szCs w:val="16"/>
              </w:rPr>
              <w:t>■１見開き単位で学習項目がまとめられており，見通しをもって学習に臨むことができる。</w:t>
            </w:r>
          </w:p>
          <w:p w:rsidR="00023812" w:rsidRPr="004C0473" w:rsidRDefault="00023812" w:rsidP="004C0473">
            <w:pPr>
              <w:spacing w:line="200" w:lineRule="exact"/>
              <w:rPr>
                <w:rFonts w:ascii="HG丸ｺﾞｼｯｸM-PRO" w:eastAsia="HG丸ｺﾞｼｯｸM-PRO" w:hint="eastAsia"/>
                <w:sz w:val="16"/>
                <w:szCs w:val="16"/>
              </w:rPr>
            </w:pPr>
            <w:r w:rsidRPr="004C0473">
              <w:rPr>
                <w:rFonts w:ascii="HG丸ｺﾞｼｯｸM-PRO" w:eastAsia="HG丸ｺﾞｼｯｸM-PRO" w:hint="eastAsia"/>
                <w:sz w:val="16"/>
                <w:szCs w:val="16"/>
              </w:rPr>
              <w:t>■全体として，内容の範囲・程度・選択・扱いは適切で，組織・分量や内容の取扱い，表記・表現などで，細かな工夫がみられる。</w:t>
            </w:r>
          </w:p>
          <w:p w:rsidR="00023812" w:rsidRPr="004C0473" w:rsidRDefault="00023812" w:rsidP="004C0473">
            <w:pPr>
              <w:spacing w:line="200" w:lineRule="exact"/>
              <w:ind w:left="160" w:hangingChars="100" w:hanging="160"/>
              <w:rPr>
                <w:rFonts w:ascii="HG丸ｺﾞｼｯｸM-PRO" w:eastAsia="HG丸ｺﾞｼｯｸM-PRO" w:hint="eastAsia"/>
                <w:sz w:val="16"/>
                <w:szCs w:val="16"/>
              </w:rPr>
            </w:pPr>
            <w:r w:rsidRPr="004C0473">
              <w:rPr>
                <w:rFonts w:ascii="HG丸ｺﾞｼｯｸM-PRO" w:eastAsia="HG丸ｺﾞｼｯｸM-PRO" w:hint="eastAsia"/>
                <w:sz w:val="16"/>
                <w:szCs w:val="16"/>
              </w:rPr>
              <w:t>■各題材は，随所にアクティブ・ラーニングが可能となる課題が配置されており</w:t>
            </w:r>
            <w:r w:rsidR="009447C7">
              <w:rPr>
                <w:rFonts w:ascii="HG丸ｺﾞｼｯｸM-PRO" w:eastAsia="HG丸ｺﾞｼｯｸM-PRO" w:hint="eastAsia"/>
                <w:sz w:val="16"/>
                <w:szCs w:val="16"/>
              </w:rPr>
              <w:t>，</w:t>
            </w:r>
            <w:r w:rsidRPr="004C0473">
              <w:rPr>
                <w:rFonts w:ascii="HG丸ｺﾞｼｯｸM-PRO" w:eastAsia="HG丸ｺﾞｼｯｸM-PRO" w:hint="eastAsia"/>
                <w:sz w:val="16"/>
                <w:szCs w:val="16"/>
              </w:rPr>
              <w:t>問題解決的な学習が無理なく展開できる。これらの課題によって，主体的に学ぶ力，創意工夫する力を養うことができる。</w:t>
            </w:r>
          </w:p>
          <w:p w:rsidR="00023812" w:rsidRPr="004C0473" w:rsidRDefault="00023812" w:rsidP="004C0473">
            <w:pPr>
              <w:spacing w:line="200" w:lineRule="exact"/>
              <w:ind w:left="160" w:hangingChars="100" w:hanging="160"/>
              <w:rPr>
                <w:rFonts w:ascii="HG丸ｺﾞｼｯｸM-PRO" w:eastAsia="HG丸ｺﾞｼｯｸM-PRO" w:hint="eastAsia"/>
                <w:sz w:val="16"/>
                <w:szCs w:val="16"/>
              </w:rPr>
            </w:pPr>
            <w:r w:rsidRPr="004C0473">
              <w:rPr>
                <w:rFonts w:ascii="HG丸ｺﾞｼｯｸM-PRO" w:eastAsia="HG丸ｺﾞｼｯｸM-PRO" w:hint="eastAsia"/>
                <w:sz w:val="16"/>
                <w:szCs w:val="16"/>
              </w:rPr>
              <w:t>■学習を広げるための資料（食育や安全・防災教育，環境・消費者教育，及び言語活動，科学的視点，地域性や伝統文化，人権尊重・男女平等・ノーマライゼーション・高齢社会への対応，国際理解など）が充実しており，実践的で極めて適切である。</w:t>
            </w:r>
          </w:p>
          <w:p w:rsidR="00023812" w:rsidRPr="004C0473" w:rsidRDefault="00023812" w:rsidP="004C0473">
            <w:pPr>
              <w:spacing w:line="200" w:lineRule="exact"/>
              <w:ind w:left="160" w:hangingChars="100" w:hanging="160"/>
              <w:rPr>
                <w:rFonts w:ascii="HG丸ｺﾞｼｯｸM-PRO" w:eastAsia="HG丸ｺﾞｼｯｸM-PRO" w:hint="eastAsia"/>
                <w:sz w:val="16"/>
                <w:szCs w:val="16"/>
              </w:rPr>
            </w:pPr>
            <w:r>
              <w:rPr>
                <w:rFonts w:ascii="HG丸ｺﾞｼｯｸM-PRO" w:eastAsia="HG丸ｺﾞｼｯｸM-PRO" w:hint="eastAsia"/>
                <w:sz w:val="16"/>
                <w:szCs w:val="16"/>
              </w:rPr>
              <w:t>■小学校・中学校からの系統性を意識しながら</w:t>
            </w:r>
            <w:r w:rsidR="009447C7">
              <w:rPr>
                <w:rFonts w:ascii="HG丸ｺﾞｼｯｸM-PRO" w:eastAsia="HG丸ｺﾞｼｯｸM-PRO" w:hint="eastAsia"/>
                <w:sz w:val="16"/>
                <w:szCs w:val="16"/>
              </w:rPr>
              <w:t>，</w:t>
            </w:r>
            <w:r w:rsidRPr="004C0473">
              <w:rPr>
                <w:rFonts w:ascii="HG丸ｺﾞｼｯｸM-PRO" w:eastAsia="HG丸ｺﾞｼｯｸM-PRO" w:hint="eastAsia"/>
                <w:sz w:val="16"/>
                <w:szCs w:val="16"/>
              </w:rPr>
              <w:t>家庭生活や社会生活で応用・実践していく基礎的・基本的な知識と技能が習得できるように配慮されており</w:t>
            </w:r>
            <w:r w:rsidR="009447C7">
              <w:rPr>
                <w:rFonts w:ascii="HG丸ｺﾞｼｯｸM-PRO" w:eastAsia="HG丸ｺﾞｼｯｸM-PRO" w:hint="eastAsia"/>
                <w:sz w:val="16"/>
                <w:szCs w:val="16"/>
              </w:rPr>
              <w:t>，</w:t>
            </w:r>
            <w:r w:rsidRPr="004C0473">
              <w:rPr>
                <w:rFonts w:ascii="HG丸ｺﾞｼｯｸM-PRO" w:eastAsia="HG丸ｺﾞｼｯｸM-PRO" w:hint="eastAsia"/>
                <w:sz w:val="16"/>
                <w:szCs w:val="16"/>
              </w:rPr>
              <w:t>また「生涯の生活設計」をまとめとしている全体構成は</w:t>
            </w:r>
            <w:r w:rsidR="009447C7">
              <w:rPr>
                <w:rFonts w:ascii="HG丸ｺﾞｼｯｸM-PRO" w:eastAsia="HG丸ｺﾞｼｯｸM-PRO" w:hint="eastAsia"/>
                <w:sz w:val="16"/>
                <w:szCs w:val="16"/>
              </w:rPr>
              <w:t>，</w:t>
            </w:r>
            <w:r w:rsidRPr="004C0473">
              <w:rPr>
                <w:rFonts w:ascii="HG丸ｺﾞｼｯｸM-PRO" w:eastAsia="HG丸ｺﾞｼｯｸM-PRO" w:hint="eastAsia"/>
                <w:sz w:val="16"/>
                <w:szCs w:val="16"/>
              </w:rPr>
              <w:t>自立に向けた最終段階として</w:t>
            </w:r>
            <w:r w:rsidR="009447C7">
              <w:rPr>
                <w:rFonts w:ascii="HG丸ｺﾞｼｯｸM-PRO" w:eastAsia="HG丸ｺﾞｼｯｸM-PRO" w:hint="eastAsia"/>
                <w:sz w:val="16"/>
                <w:szCs w:val="16"/>
              </w:rPr>
              <w:t>，</w:t>
            </w:r>
            <w:r w:rsidRPr="004C0473">
              <w:rPr>
                <w:rFonts w:ascii="HG丸ｺﾞｼｯｸM-PRO" w:eastAsia="HG丸ｺﾞｼｯｸM-PRO" w:hint="eastAsia"/>
                <w:sz w:val="16"/>
                <w:szCs w:val="16"/>
              </w:rPr>
              <w:t>極めて適切であり効果的である。</w:t>
            </w:r>
          </w:p>
          <w:p w:rsidR="00023812" w:rsidRPr="00634909" w:rsidRDefault="00023812" w:rsidP="004C0473">
            <w:pPr>
              <w:spacing w:line="200" w:lineRule="exact"/>
              <w:rPr>
                <w:rFonts w:ascii="HG丸ｺﾞｼｯｸM-PRO" w:eastAsia="HG丸ｺﾞｼｯｸM-PRO" w:hint="eastAsia"/>
                <w:sz w:val="16"/>
                <w:szCs w:val="16"/>
              </w:rPr>
            </w:pPr>
            <w:r w:rsidRPr="004C0473">
              <w:rPr>
                <w:rFonts w:ascii="HG丸ｺﾞｼｯｸM-PRO" w:eastAsia="HG丸ｺﾞｼｯｸM-PRO" w:hint="eastAsia"/>
                <w:sz w:val="16"/>
                <w:szCs w:val="16"/>
              </w:rPr>
              <w:t>■大判のサイズを最大限生かしたデザイン・レイアウト，印刷・造本などにも細かな配慮がされていて，大変効果的である。</w:t>
            </w:r>
          </w:p>
        </w:tc>
      </w:tr>
    </w:tbl>
    <w:p w:rsidR="003A0F4E" w:rsidRPr="004C0473" w:rsidRDefault="003A0F4E" w:rsidP="00AC3504">
      <w:pPr>
        <w:widowControl/>
        <w:spacing w:line="200" w:lineRule="exact"/>
        <w:jc w:val="left"/>
        <w:rPr>
          <w:rFonts w:asciiTheme="majorEastAsia" w:eastAsiaTheme="majorEastAsia" w:hAnsiTheme="majorEastAsia"/>
          <w:color w:val="000000" w:themeColor="text1"/>
          <w:sz w:val="16"/>
          <w:szCs w:val="16"/>
          <w:bdr w:val="single" w:sz="4" w:space="0" w:color="auto"/>
        </w:rPr>
      </w:pPr>
    </w:p>
    <w:sectPr w:rsidR="003A0F4E" w:rsidRPr="004C0473" w:rsidSect="00023812">
      <w:pgSz w:w="14572" w:h="20639" w:code="12"/>
      <w:pgMar w:top="737" w:right="964" w:bottom="73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85" w:rsidRDefault="002F0385" w:rsidP="00DD1B94">
      <w:r>
        <w:separator/>
      </w:r>
    </w:p>
  </w:endnote>
  <w:endnote w:type="continuationSeparator" w:id="0">
    <w:p w:rsidR="002F0385" w:rsidRDefault="002F0385" w:rsidP="00DD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85" w:rsidRDefault="002F0385" w:rsidP="00DD1B94">
      <w:r>
        <w:separator/>
      </w:r>
    </w:p>
  </w:footnote>
  <w:footnote w:type="continuationSeparator" w:id="0">
    <w:p w:rsidR="002F0385" w:rsidRDefault="002F0385" w:rsidP="00DD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F2"/>
    <w:rsid w:val="00023812"/>
    <w:rsid w:val="00065EBD"/>
    <w:rsid w:val="000B32CD"/>
    <w:rsid w:val="001914D1"/>
    <w:rsid w:val="001A7945"/>
    <w:rsid w:val="001B17FE"/>
    <w:rsid w:val="001B4286"/>
    <w:rsid w:val="001D1640"/>
    <w:rsid w:val="001F3D3A"/>
    <w:rsid w:val="00233DAD"/>
    <w:rsid w:val="002615A7"/>
    <w:rsid w:val="00292CC2"/>
    <w:rsid w:val="002A617D"/>
    <w:rsid w:val="002F0385"/>
    <w:rsid w:val="002F44A2"/>
    <w:rsid w:val="002F5AF4"/>
    <w:rsid w:val="00312F96"/>
    <w:rsid w:val="003655AF"/>
    <w:rsid w:val="00392CEF"/>
    <w:rsid w:val="003975EE"/>
    <w:rsid w:val="003A0F4E"/>
    <w:rsid w:val="003F0E00"/>
    <w:rsid w:val="003F4A27"/>
    <w:rsid w:val="00405ABA"/>
    <w:rsid w:val="00412284"/>
    <w:rsid w:val="00454013"/>
    <w:rsid w:val="004C0473"/>
    <w:rsid w:val="00523AF2"/>
    <w:rsid w:val="005A16BE"/>
    <w:rsid w:val="005D3137"/>
    <w:rsid w:val="005E545D"/>
    <w:rsid w:val="00600A3C"/>
    <w:rsid w:val="00616D6A"/>
    <w:rsid w:val="00654285"/>
    <w:rsid w:val="006E6320"/>
    <w:rsid w:val="006F26D0"/>
    <w:rsid w:val="007277DF"/>
    <w:rsid w:val="007557AD"/>
    <w:rsid w:val="007F1DBD"/>
    <w:rsid w:val="00804DF6"/>
    <w:rsid w:val="00850F47"/>
    <w:rsid w:val="00862260"/>
    <w:rsid w:val="00870079"/>
    <w:rsid w:val="008B47AB"/>
    <w:rsid w:val="00932BC4"/>
    <w:rsid w:val="009447C7"/>
    <w:rsid w:val="009516BF"/>
    <w:rsid w:val="00AA04D9"/>
    <w:rsid w:val="00AC3504"/>
    <w:rsid w:val="00AD645A"/>
    <w:rsid w:val="00B1661C"/>
    <w:rsid w:val="00C643AB"/>
    <w:rsid w:val="00C842B9"/>
    <w:rsid w:val="00C87505"/>
    <w:rsid w:val="00CE557C"/>
    <w:rsid w:val="00D16C3E"/>
    <w:rsid w:val="00DA5D64"/>
    <w:rsid w:val="00DD1B94"/>
    <w:rsid w:val="00DE4754"/>
    <w:rsid w:val="00E40BB9"/>
    <w:rsid w:val="00E6466E"/>
    <w:rsid w:val="00EC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BD1123F-9F39-4745-BCE8-416C8592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C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C3E"/>
    <w:rPr>
      <w:rFonts w:asciiTheme="majorHAnsi" w:eastAsiaTheme="majorEastAsia" w:hAnsiTheme="majorHAnsi" w:cstheme="majorBidi"/>
      <w:sz w:val="18"/>
      <w:szCs w:val="18"/>
    </w:rPr>
  </w:style>
  <w:style w:type="paragraph" w:styleId="a6">
    <w:name w:val="header"/>
    <w:basedOn w:val="a"/>
    <w:link w:val="a7"/>
    <w:uiPriority w:val="99"/>
    <w:unhideWhenUsed/>
    <w:rsid w:val="00DD1B94"/>
    <w:pPr>
      <w:tabs>
        <w:tab w:val="center" w:pos="4252"/>
        <w:tab w:val="right" w:pos="8504"/>
      </w:tabs>
      <w:snapToGrid w:val="0"/>
    </w:pPr>
  </w:style>
  <w:style w:type="character" w:customStyle="1" w:styleId="a7">
    <w:name w:val="ヘッダー (文字)"/>
    <w:basedOn w:val="a0"/>
    <w:link w:val="a6"/>
    <w:uiPriority w:val="99"/>
    <w:rsid w:val="00DD1B94"/>
  </w:style>
  <w:style w:type="paragraph" w:styleId="a8">
    <w:name w:val="footer"/>
    <w:basedOn w:val="a"/>
    <w:link w:val="a9"/>
    <w:uiPriority w:val="99"/>
    <w:unhideWhenUsed/>
    <w:rsid w:val="00DD1B94"/>
    <w:pPr>
      <w:tabs>
        <w:tab w:val="center" w:pos="4252"/>
        <w:tab w:val="right" w:pos="8504"/>
      </w:tabs>
      <w:snapToGrid w:val="0"/>
    </w:pPr>
  </w:style>
  <w:style w:type="character" w:customStyle="1" w:styleId="a9">
    <w:name w:val="フッター (文字)"/>
    <w:basedOn w:val="a0"/>
    <w:link w:val="a8"/>
    <w:uiPriority w:val="99"/>
    <w:rsid w:val="00DD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27B9-98E5-493A-9D4F-950DF01A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3hen</cp:lastModifiedBy>
  <cp:revision>2</cp:revision>
  <cp:lastPrinted>2016-06-06T11:39:00Z</cp:lastPrinted>
  <dcterms:created xsi:type="dcterms:W3CDTF">2016-06-06T11:40:00Z</dcterms:created>
  <dcterms:modified xsi:type="dcterms:W3CDTF">2016-06-06T11:40:00Z</dcterms:modified>
</cp:coreProperties>
</file>