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A4EDC" w14:textId="76AAAD9B" w:rsidR="008F5C05" w:rsidRDefault="00F729D4" w:rsidP="005B19EB">
      <w:pPr>
        <w:spacing w:line="240" w:lineRule="exact"/>
        <w:rPr>
          <w:rFonts w:ascii="Yu Gothic UI" w:eastAsia="Yu Gothic UI" w:hAnsi="Yu Gothic UI"/>
          <w:sz w:val="16"/>
          <w:szCs w:val="20"/>
        </w:rPr>
      </w:pPr>
      <w:r>
        <w:rPr>
          <w:rFonts w:ascii="Yu Gothic UI" w:eastAsia="Yu Gothic UI" w:hAnsi="Yu Gothic UI" w:hint="eastAsia"/>
          <w:noProof/>
          <w:sz w:val="16"/>
          <w:szCs w:val="20"/>
        </w:rPr>
        <mc:AlternateContent>
          <mc:Choice Requires="wps">
            <w:drawing>
              <wp:anchor distT="0" distB="0" distL="114300" distR="114300" simplePos="0" relativeHeight="251659264" behindDoc="0" locked="0" layoutInCell="1" allowOverlap="1" wp14:anchorId="7E35784E" wp14:editId="11CAB2B8">
                <wp:simplePos x="0" y="0"/>
                <wp:positionH relativeFrom="column">
                  <wp:posOffset>3435350</wp:posOffset>
                </wp:positionH>
                <wp:positionV relativeFrom="paragraph">
                  <wp:posOffset>-59218</wp:posOffset>
                </wp:positionV>
                <wp:extent cx="1113576" cy="438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13576"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９</w:t>
                                  </w:r>
                                </w:p>
                              </w:tc>
                              <w:tc>
                                <w:tcPr>
                                  <w:tcW w:w="851" w:type="dxa"/>
                                </w:tcPr>
                                <w:p w14:paraId="4C7A4569"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開隆堂</w:t>
                                  </w:r>
                                </w:p>
                              </w:tc>
                            </w:tr>
                            <w:tr w:rsidR="008F5C05" w14:paraId="22FB0177" w14:textId="77777777" w:rsidTr="008F5C05">
                              <w:tc>
                                <w:tcPr>
                                  <w:tcW w:w="1413" w:type="dxa"/>
                                  <w:gridSpan w:val="2"/>
                                </w:tcPr>
                                <w:p w14:paraId="01D9FE3C" w14:textId="4C557432" w:rsidR="008F5C05" w:rsidRPr="008F5C05" w:rsidRDefault="00230838" w:rsidP="008F5C05">
                                  <w:pPr>
                                    <w:spacing w:line="240" w:lineRule="exact"/>
                                    <w:jc w:val="center"/>
                                    <w:rPr>
                                      <w:rFonts w:ascii="游ゴシック" w:eastAsia="游ゴシック" w:hAnsi="游ゴシック" w:hint="eastAsia"/>
                                      <w:sz w:val="16"/>
                                    </w:rPr>
                                  </w:pPr>
                                  <w:r>
                                    <w:rPr>
                                      <w:rFonts w:ascii="游ゴシック" w:eastAsia="游ゴシック" w:hAnsi="游ゴシック" w:hint="eastAsia"/>
                                      <w:sz w:val="16"/>
                                    </w:rPr>
                                    <w:t>C</w:t>
                                  </w:r>
                                  <w:r w:rsidR="00C33C00">
                                    <w:rPr>
                                      <w:rFonts w:ascii="游ゴシック" w:eastAsia="游ゴシック" w:hAnsi="游ゴシック"/>
                                      <w:sz w:val="16"/>
                                    </w:rPr>
                                    <w:t>I</w:t>
                                  </w:r>
                                  <w:r w:rsidR="001F0EB7">
                                    <w:rPr>
                                      <w:rFonts w:ascii="游ゴシック" w:eastAsia="游ゴシック" w:hAnsi="游ゴシック" w:hint="eastAsia"/>
                                      <w:sz w:val="16"/>
                                    </w:rPr>
                                    <w:t>I</w:t>
                                  </w:r>
                                  <w:r w:rsidR="00C33C00">
                                    <w:rPr>
                                      <w:rFonts w:ascii="游ゴシック" w:eastAsia="游ゴシック" w:hAnsi="游ゴシック"/>
                                      <w:sz w:val="16"/>
                                    </w:rPr>
                                    <w:t>I</w:t>
                                  </w:r>
                                  <w:r w:rsidR="00AE4D29">
                                    <w:rPr>
                                      <w:rFonts w:ascii="游ゴシック" w:eastAsia="游ゴシック" w:hAnsi="游ゴシック" w:hint="eastAsia"/>
                                      <w:sz w:val="16"/>
                                    </w:rPr>
                                    <w:t xml:space="preserve"> </w:t>
                                  </w:r>
                                  <w:r w:rsidR="00964213">
                                    <w:rPr>
                                      <w:rFonts w:ascii="游ゴシック" w:eastAsia="游ゴシック" w:hAnsi="游ゴシック" w:hint="eastAsia"/>
                                      <w:sz w:val="16"/>
                                    </w:rPr>
                                    <w:t>009-701</w:t>
                                  </w:r>
                                </w:p>
                              </w:tc>
                            </w:tr>
                          </w:tbl>
                          <w:p w14:paraId="1273F885" w14:textId="77777777" w:rsidR="008F5C05" w:rsidRDefault="008F5C05" w:rsidP="006A2C7D">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35784E" id="_x0000_t202" coordsize="21600,21600" o:spt="202" path="m,l,21600r21600,l21600,xe">
                <v:stroke joinstyle="miter"/>
                <v:path gradientshapeok="t" o:connecttype="rect"/>
              </v:shapetype>
              <v:shape id="テキスト ボックス 1" o:spid="_x0000_s1026" type="#_x0000_t202" style="position:absolute;left:0;text-align:left;margin-left:270.5pt;margin-top:-4.65pt;width:87.7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" filled="f" stroked="f" strokeweight=".5pt">
                <v:textbox>
                  <w:txbxContent>
                    <w:tbl>
                      <w:tblPr>
                        <w:tblStyle w:val="a3"/>
                        <w:tblW w:w="0" w:type="auto"/>
                        <w:tblLook w:val="04A0" w:firstRow="1" w:lastRow="0" w:firstColumn="1" w:lastColumn="0" w:noHBand="0" w:noVBand="1"/>
                      </w:tblPr>
                      <w:tblGrid>
                        <w:gridCol w:w="562"/>
                        <w:gridCol w:w="851"/>
                      </w:tblGrid>
                      <w:tr w:rsidR="008F5C05" w14:paraId="09C5BC6B" w14:textId="77777777" w:rsidTr="008F5C05">
                        <w:tc>
                          <w:tcPr>
                            <w:tcW w:w="562" w:type="dxa"/>
                          </w:tcPr>
                          <w:p w14:paraId="669DBD76"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９</w:t>
                            </w:r>
                          </w:p>
                        </w:tc>
                        <w:tc>
                          <w:tcPr>
                            <w:tcW w:w="851" w:type="dxa"/>
                          </w:tcPr>
                          <w:p w14:paraId="4C7A4569" w14:textId="77777777" w:rsidR="008F5C05" w:rsidRPr="008F5C05" w:rsidRDefault="008F5C05" w:rsidP="008F5C05">
                            <w:pPr>
                              <w:spacing w:line="240" w:lineRule="exact"/>
                              <w:jc w:val="center"/>
                              <w:rPr>
                                <w:rFonts w:ascii="游ゴシック" w:eastAsia="游ゴシック" w:hAnsi="游ゴシック"/>
                                <w:sz w:val="16"/>
                              </w:rPr>
                            </w:pPr>
                            <w:r>
                              <w:rPr>
                                <w:rFonts w:ascii="游ゴシック" w:eastAsia="游ゴシック" w:hAnsi="游ゴシック" w:hint="eastAsia"/>
                                <w:sz w:val="16"/>
                              </w:rPr>
                              <w:t>開隆堂</w:t>
                            </w:r>
                          </w:p>
                        </w:tc>
                      </w:tr>
                      <w:tr w:rsidR="008F5C05" w14:paraId="22FB0177" w14:textId="77777777" w:rsidTr="008F5C05">
                        <w:tc>
                          <w:tcPr>
                            <w:tcW w:w="1413" w:type="dxa"/>
                            <w:gridSpan w:val="2"/>
                          </w:tcPr>
                          <w:p w14:paraId="01D9FE3C" w14:textId="4C557432" w:rsidR="008F5C05" w:rsidRPr="008F5C05" w:rsidRDefault="00230838" w:rsidP="008F5C05">
                            <w:pPr>
                              <w:spacing w:line="240" w:lineRule="exact"/>
                              <w:jc w:val="center"/>
                              <w:rPr>
                                <w:rFonts w:ascii="游ゴシック" w:eastAsia="游ゴシック" w:hAnsi="游ゴシック" w:hint="eastAsia"/>
                                <w:sz w:val="16"/>
                              </w:rPr>
                            </w:pPr>
                            <w:r>
                              <w:rPr>
                                <w:rFonts w:ascii="游ゴシック" w:eastAsia="游ゴシック" w:hAnsi="游ゴシック" w:hint="eastAsia"/>
                                <w:sz w:val="16"/>
                              </w:rPr>
                              <w:t>C</w:t>
                            </w:r>
                            <w:r w:rsidR="00C33C00">
                              <w:rPr>
                                <w:rFonts w:ascii="游ゴシック" w:eastAsia="游ゴシック" w:hAnsi="游ゴシック"/>
                                <w:sz w:val="16"/>
                              </w:rPr>
                              <w:t>I</w:t>
                            </w:r>
                            <w:r w:rsidR="001F0EB7">
                              <w:rPr>
                                <w:rFonts w:ascii="游ゴシック" w:eastAsia="游ゴシック" w:hAnsi="游ゴシック" w:hint="eastAsia"/>
                                <w:sz w:val="16"/>
                              </w:rPr>
                              <w:t>I</w:t>
                            </w:r>
                            <w:r w:rsidR="00C33C00">
                              <w:rPr>
                                <w:rFonts w:ascii="游ゴシック" w:eastAsia="游ゴシック" w:hAnsi="游ゴシック"/>
                                <w:sz w:val="16"/>
                              </w:rPr>
                              <w:t>I</w:t>
                            </w:r>
                            <w:r w:rsidR="00AE4D29">
                              <w:rPr>
                                <w:rFonts w:ascii="游ゴシック" w:eastAsia="游ゴシック" w:hAnsi="游ゴシック" w:hint="eastAsia"/>
                                <w:sz w:val="16"/>
                              </w:rPr>
                              <w:t xml:space="preserve"> </w:t>
                            </w:r>
                            <w:r w:rsidR="00964213">
                              <w:rPr>
                                <w:rFonts w:ascii="游ゴシック" w:eastAsia="游ゴシック" w:hAnsi="游ゴシック" w:hint="eastAsia"/>
                                <w:sz w:val="16"/>
                              </w:rPr>
                              <w:t>009-701</w:t>
                            </w:r>
                          </w:p>
                        </w:tc>
                      </w:tr>
                    </w:tbl>
                    <w:p w14:paraId="1273F885" w14:textId="77777777" w:rsidR="008F5C05" w:rsidRDefault="008F5C05" w:rsidP="006A2C7D">
                      <w:pPr>
                        <w:rPr>
                          <w:rFonts w:hint="eastAsia"/>
                        </w:rPr>
                      </w:pPr>
                    </w:p>
                  </w:txbxContent>
                </v:textbox>
              </v:shape>
            </w:pict>
          </mc:Fallback>
        </mc:AlternateContent>
      </w:r>
      <w:r w:rsidR="008F5C05" w:rsidRPr="008F5C05">
        <w:rPr>
          <w:noProof/>
        </w:rPr>
        <w:drawing>
          <wp:anchor distT="0" distB="0" distL="114300" distR="114300" simplePos="0" relativeHeight="251663360" behindDoc="0" locked="0" layoutInCell="1" allowOverlap="1" wp14:anchorId="0A3B7E4C" wp14:editId="09934CCD">
            <wp:simplePos x="0" y="0"/>
            <wp:positionH relativeFrom="column">
              <wp:posOffset>4594860</wp:posOffset>
            </wp:positionH>
            <wp:positionV relativeFrom="paragraph">
              <wp:posOffset>-72390</wp:posOffset>
            </wp:positionV>
            <wp:extent cx="1534160" cy="417525"/>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1396" cy="422216"/>
                    </a:xfrm>
                    <a:prstGeom prst="rect">
                      <a:avLst/>
                    </a:prstGeom>
                  </pic:spPr>
                </pic:pic>
              </a:graphicData>
            </a:graphic>
            <wp14:sizeRelH relativeFrom="margin">
              <wp14:pctWidth>0</wp14:pctWidth>
            </wp14:sizeRelH>
            <wp14:sizeRelV relativeFrom="margin">
              <wp14:pctHeight>0</wp14:pctHeight>
            </wp14:sizeRelV>
          </wp:anchor>
        </w:drawing>
      </w:r>
      <w:r w:rsidR="008F5C05">
        <w:rPr>
          <w:rFonts w:ascii="Yu Gothic UI" w:eastAsia="Yu Gothic UI" w:hAnsi="Yu Gothic UI" w:hint="eastAsia"/>
          <w:sz w:val="16"/>
          <w:szCs w:val="20"/>
        </w:rPr>
        <w:t>文部科学省検定済教科書</w:t>
      </w:r>
    </w:p>
    <w:p w14:paraId="4A501207" w14:textId="7CD07F37" w:rsidR="005B19EB" w:rsidRDefault="008F5C05" w:rsidP="005B19EB">
      <w:pPr>
        <w:spacing w:line="240" w:lineRule="exact"/>
        <w:rPr>
          <w:rFonts w:ascii="Yu Gothic UI" w:eastAsia="Yu Gothic UI" w:hAnsi="Yu Gothic UI"/>
          <w:sz w:val="16"/>
          <w:szCs w:val="20"/>
        </w:rPr>
      </w:pPr>
      <w:r>
        <w:rPr>
          <w:rFonts w:ascii="Yu Gothic UI" w:eastAsia="Yu Gothic UI" w:hAnsi="Yu Gothic UI" w:hint="eastAsia"/>
          <w:sz w:val="16"/>
          <w:szCs w:val="20"/>
        </w:rPr>
        <w:t>令和</w:t>
      </w:r>
      <w:r w:rsidR="001F0EB7">
        <w:rPr>
          <w:rFonts w:ascii="Yu Gothic UI" w:eastAsia="Yu Gothic UI" w:hAnsi="Yu Gothic UI" w:hint="eastAsia"/>
          <w:sz w:val="16"/>
          <w:szCs w:val="20"/>
        </w:rPr>
        <w:t>7</w:t>
      </w:r>
      <w:r>
        <w:rPr>
          <w:rFonts w:ascii="Yu Gothic UI" w:eastAsia="Yu Gothic UI" w:hAnsi="Yu Gothic UI" w:hint="eastAsia"/>
          <w:sz w:val="16"/>
          <w:szCs w:val="20"/>
        </w:rPr>
        <w:t>年度～　高等学校</w:t>
      </w:r>
      <w:r w:rsidR="00AE4D29">
        <w:rPr>
          <w:rFonts w:ascii="Yu Gothic UI" w:eastAsia="Yu Gothic UI" w:hAnsi="Yu Gothic UI" w:hint="eastAsia"/>
          <w:sz w:val="16"/>
          <w:szCs w:val="20"/>
        </w:rPr>
        <w:t>外国語科</w:t>
      </w:r>
      <w:r>
        <w:rPr>
          <w:rFonts w:ascii="Yu Gothic UI" w:eastAsia="Yu Gothic UI" w:hAnsi="Yu Gothic UI" w:hint="eastAsia"/>
          <w:sz w:val="16"/>
          <w:szCs w:val="20"/>
        </w:rPr>
        <w:t>「</w:t>
      </w:r>
      <w:r w:rsidR="00F729D4">
        <w:rPr>
          <w:rFonts w:ascii="Yu Gothic UI" w:eastAsia="Yu Gothic UI" w:hAnsi="Yu Gothic UI" w:hint="eastAsia"/>
          <w:sz w:val="16"/>
          <w:szCs w:val="20"/>
        </w:rPr>
        <w:t>英語コミュニケーション</w:t>
      </w:r>
      <w:r w:rsidR="00C33C00">
        <w:rPr>
          <w:rFonts w:ascii="Yu Gothic UI" w:eastAsia="Yu Gothic UI" w:hAnsi="Yu Gothic UI" w:hint="eastAsia"/>
          <w:sz w:val="16"/>
          <w:szCs w:val="20"/>
        </w:rPr>
        <w:t>I</w:t>
      </w:r>
      <w:r w:rsidR="001F0EB7">
        <w:rPr>
          <w:rFonts w:ascii="Yu Gothic UI" w:eastAsia="Yu Gothic UI" w:hAnsi="Yu Gothic UI" w:hint="eastAsia"/>
          <w:sz w:val="16"/>
          <w:szCs w:val="20"/>
        </w:rPr>
        <w:t>I</w:t>
      </w:r>
      <w:r w:rsidR="00C33C00">
        <w:rPr>
          <w:rFonts w:ascii="Yu Gothic UI" w:eastAsia="Yu Gothic UI" w:hAnsi="Yu Gothic UI"/>
          <w:sz w:val="16"/>
          <w:szCs w:val="20"/>
        </w:rPr>
        <w:t>I</w:t>
      </w:r>
      <w:r>
        <w:rPr>
          <w:rFonts w:ascii="Yu Gothic UI" w:eastAsia="Yu Gothic UI" w:hAnsi="Yu Gothic UI" w:hint="eastAsia"/>
          <w:sz w:val="16"/>
          <w:szCs w:val="20"/>
        </w:rPr>
        <w:t>」</w:t>
      </w:r>
    </w:p>
    <w:p w14:paraId="46090A2C" w14:textId="77777777" w:rsidR="005B19EB" w:rsidRPr="00A005EE" w:rsidRDefault="005B19EB" w:rsidP="008F5C05">
      <w:pPr>
        <w:rPr>
          <w:rFonts w:ascii="Yu Gothic UI" w:eastAsia="Yu Gothic UI" w:hAnsi="Yu Gothic UI" w:hint="eastAsia"/>
          <w:sz w:val="16"/>
          <w:szCs w:val="20"/>
        </w:rPr>
      </w:pPr>
    </w:p>
    <w:p w14:paraId="1B995AA5" w14:textId="2E24939C" w:rsidR="00F729D4" w:rsidRDefault="00F729D4" w:rsidP="005B19EB">
      <w:pPr>
        <w:spacing w:line="600" w:lineRule="exact"/>
        <w:rPr>
          <w:rFonts w:ascii="Yu Gothic UI" w:eastAsia="Yu Gothic UI" w:hAnsi="Yu Gothic UI"/>
          <w:b/>
          <w:sz w:val="40"/>
          <w:szCs w:val="20"/>
        </w:rPr>
      </w:pPr>
      <w:r w:rsidRPr="00F71538">
        <w:rPr>
          <w:rFonts w:ascii="Yu Gothic UI" w:eastAsia="Yu Gothic UI" w:hAnsi="Yu Gothic UI" w:hint="eastAsia"/>
          <w:b/>
          <w:sz w:val="40"/>
          <w:szCs w:val="20"/>
        </w:rPr>
        <w:t>A</w:t>
      </w:r>
      <w:r w:rsidR="00AC17A8" w:rsidRPr="00F71538">
        <w:rPr>
          <w:rFonts w:ascii="Yu Gothic UI" w:eastAsia="Yu Gothic UI" w:hAnsi="Yu Gothic UI" w:hint="eastAsia"/>
          <w:b/>
          <w:sz w:val="40"/>
          <w:szCs w:val="20"/>
        </w:rPr>
        <w:t>PPLAUSE</w:t>
      </w:r>
      <w:r w:rsidR="00AC17A8">
        <w:rPr>
          <w:rFonts w:ascii="Yu Gothic UI" w:eastAsia="Yu Gothic UI" w:hAnsi="Yu Gothic UI" w:hint="eastAsia"/>
          <w:b/>
          <w:sz w:val="40"/>
          <w:szCs w:val="20"/>
        </w:rPr>
        <w:t xml:space="preserve"> </w:t>
      </w:r>
      <w:r w:rsidR="00AC17A8" w:rsidRPr="00F71538">
        <w:rPr>
          <w:rFonts w:ascii="Yu Gothic UI" w:eastAsia="Yu Gothic UI" w:hAnsi="Yu Gothic UI" w:hint="eastAsia"/>
          <w:bCs/>
          <w:sz w:val="36"/>
          <w:szCs w:val="36"/>
        </w:rPr>
        <w:t>ENGLISH COMMUNICATION</w:t>
      </w:r>
      <w:r w:rsidRPr="00F71538">
        <w:rPr>
          <w:rFonts w:ascii="Yu Gothic UI" w:eastAsia="Yu Gothic UI" w:hAnsi="Yu Gothic UI" w:hint="eastAsia"/>
          <w:bCs/>
          <w:sz w:val="40"/>
          <w:szCs w:val="20"/>
        </w:rPr>
        <w:t xml:space="preserve"> </w:t>
      </w:r>
      <w:r w:rsidR="00C33C00" w:rsidRPr="00A33EA0">
        <w:rPr>
          <w:rFonts w:ascii="Yu Gothic UI" w:eastAsia="Yu Gothic UI" w:hAnsi="Yu Gothic UI"/>
          <w:b/>
          <w:sz w:val="40"/>
          <w:szCs w:val="20"/>
        </w:rPr>
        <w:t>I</w:t>
      </w:r>
      <w:r w:rsidR="0043309F" w:rsidRPr="00A33EA0">
        <w:rPr>
          <w:rFonts w:ascii="Yu Gothic UI" w:eastAsia="Yu Gothic UI" w:hAnsi="Yu Gothic UI" w:hint="eastAsia"/>
          <w:b/>
          <w:sz w:val="40"/>
          <w:szCs w:val="20"/>
        </w:rPr>
        <w:t>I</w:t>
      </w:r>
      <w:r w:rsidR="00C33C00" w:rsidRPr="00A33EA0">
        <w:rPr>
          <w:rFonts w:ascii="Yu Gothic UI" w:eastAsia="Yu Gothic UI" w:hAnsi="Yu Gothic UI"/>
          <w:b/>
          <w:sz w:val="40"/>
          <w:szCs w:val="20"/>
        </w:rPr>
        <w:t>I</w:t>
      </w:r>
    </w:p>
    <w:p w14:paraId="7AF772B8" w14:textId="76DD1C73" w:rsidR="008F5C05" w:rsidRPr="00F71538" w:rsidRDefault="008F5C05" w:rsidP="005B19EB">
      <w:pPr>
        <w:spacing w:line="600" w:lineRule="exact"/>
        <w:rPr>
          <w:rFonts w:ascii="Yu Gothic UI" w:eastAsia="Yu Gothic UI" w:hAnsi="Yu Gothic UI"/>
          <w:b/>
          <w:sz w:val="36"/>
          <w:szCs w:val="36"/>
        </w:rPr>
      </w:pPr>
      <w:r w:rsidRPr="00F71538">
        <w:rPr>
          <w:rFonts w:ascii="Yu Gothic UI" w:eastAsia="Yu Gothic UI" w:hAnsi="Yu Gothic UI" w:hint="eastAsia"/>
          <w:noProof/>
          <w:sz w:val="36"/>
          <w:szCs w:val="36"/>
        </w:rPr>
        <mc:AlternateContent>
          <mc:Choice Requires="wps">
            <w:drawing>
              <wp:anchor distT="0" distB="0" distL="114300" distR="114300" simplePos="0" relativeHeight="251661312" behindDoc="0" locked="0" layoutInCell="1" allowOverlap="1" wp14:anchorId="372B838A" wp14:editId="7D97A8AF">
                <wp:simplePos x="0" y="0"/>
                <wp:positionH relativeFrom="column">
                  <wp:posOffset>3852708</wp:posOffset>
                </wp:positionH>
                <wp:positionV relativeFrom="paragraph">
                  <wp:posOffset>66675</wp:posOffset>
                </wp:positionV>
                <wp:extent cx="2278168" cy="309033"/>
                <wp:effectExtent l="0" t="0" r="27305" b="15240"/>
                <wp:wrapNone/>
                <wp:docPr id="2" name="テキスト ボックス 2"/>
                <wp:cNvGraphicFramePr/>
                <a:graphic xmlns:a="http://schemas.openxmlformats.org/drawingml/2006/main">
                  <a:graphicData uri="http://schemas.microsoft.com/office/word/2010/wordprocessingShape">
                    <wps:wsp>
                      <wps:cNvSpPr txBox="1"/>
                      <wps:spPr>
                        <a:xfrm>
                          <a:off x="0" y="0"/>
                          <a:ext cx="2278168" cy="30903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0F1D3D6" w14:textId="1E6A8A90" w:rsidR="008F5C05" w:rsidRPr="0043309F" w:rsidRDefault="008F5C05" w:rsidP="0043309F">
                            <w:pPr>
                              <w:spacing w:line="160" w:lineRule="exact"/>
                              <w:rPr>
                                <w:rFonts w:ascii="Yu Gothic UI" w:eastAsia="Yu Gothic UI" w:hAnsi="Yu Gothic UI"/>
                                <w:sz w:val="10"/>
                                <w:szCs w:val="10"/>
                              </w:rPr>
                            </w:pPr>
                            <w:r w:rsidRPr="0043309F">
                              <w:rPr>
                                <w:rFonts w:ascii="Yu Gothic UI" w:eastAsia="Yu Gothic UI" w:hAnsi="Yu Gothic UI" w:hint="eastAsia"/>
                                <w:sz w:val="10"/>
                                <w:szCs w:val="10"/>
                              </w:rPr>
                              <w:t>この資料</w:t>
                            </w:r>
                            <w:r w:rsidRPr="0043309F">
                              <w:rPr>
                                <w:rFonts w:ascii="Yu Gothic UI" w:eastAsia="Yu Gothic UI" w:hAnsi="Yu Gothic UI"/>
                                <w:sz w:val="10"/>
                                <w:szCs w:val="10"/>
                              </w:rPr>
                              <w:t>は</w:t>
                            </w:r>
                            <w:r w:rsidR="0043309F" w:rsidRPr="0043309F">
                              <w:rPr>
                                <w:rFonts w:ascii="Yu Gothic UI" w:eastAsia="Yu Gothic UI" w:hAnsi="Yu Gothic UI"/>
                                <w:sz w:val="10"/>
                                <w:szCs w:val="10"/>
                              </w:rPr>
                              <w:t>、</w:t>
                            </w:r>
                            <w:r w:rsidRPr="0043309F">
                              <w:rPr>
                                <w:rFonts w:ascii="Yu Gothic UI" w:eastAsia="Yu Gothic UI" w:hAnsi="Yu Gothic UI" w:hint="eastAsia"/>
                                <w:sz w:val="10"/>
                                <w:szCs w:val="10"/>
                              </w:rPr>
                              <w:t>一般社団法人</w:t>
                            </w:r>
                            <w:r w:rsidRPr="0043309F">
                              <w:rPr>
                                <w:rFonts w:ascii="Yu Gothic UI" w:eastAsia="Yu Gothic UI" w:hAnsi="Yu Gothic UI"/>
                                <w:sz w:val="10"/>
                                <w:szCs w:val="10"/>
                              </w:rPr>
                              <w:t>教科書協会「教科書発行者行動規範」に則って</w:t>
                            </w:r>
                            <w:r w:rsidR="0043309F" w:rsidRPr="0043309F">
                              <w:rPr>
                                <w:rFonts w:ascii="Yu Gothic UI" w:eastAsia="Yu Gothic UI" w:hAnsi="Yu Gothic UI" w:hint="eastAsia"/>
                                <w:sz w:val="10"/>
                                <w:szCs w:val="10"/>
                              </w:rPr>
                              <w:t>、令和7年度版高等学校教科書の内容解説資料として</w:t>
                            </w:r>
                            <w:r w:rsidRPr="0043309F">
                              <w:rPr>
                                <w:rFonts w:ascii="Yu Gothic UI" w:eastAsia="Yu Gothic UI" w:hAnsi="Yu Gothic UI"/>
                                <w:sz w:val="10"/>
                                <w:szCs w:val="10"/>
                              </w:rPr>
                              <w:t>配布</w:t>
                            </w:r>
                            <w:r w:rsidR="0043309F" w:rsidRPr="0043309F">
                              <w:rPr>
                                <w:rFonts w:ascii="Yu Gothic UI" w:eastAsia="Yu Gothic UI" w:hAnsi="Yu Gothic UI" w:hint="eastAsia"/>
                                <w:sz w:val="10"/>
                                <w:szCs w:val="10"/>
                              </w:rPr>
                              <w:t>を許可されているもので</w:t>
                            </w:r>
                            <w:r w:rsidRPr="0043309F">
                              <w:rPr>
                                <w:rFonts w:ascii="Yu Gothic UI" w:eastAsia="Yu Gothic UI" w:hAnsi="Yu Gothic UI"/>
                                <w:sz w:val="10"/>
                                <w:szCs w:val="10"/>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838A" id="テキスト ボックス 2" o:spid="_x0000_s1027" type="#_x0000_t202" style="position:absolute;left:0;text-align:left;margin-left:303.35pt;margin-top:5.25pt;width:179.4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" filled="f" strokecolor="black [3213]" strokeweight=".5pt">
                <v:textbox>
                  <w:txbxContent>
                    <w:p w14:paraId="70F1D3D6" w14:textId="1E6A8A90" w:rsidR="008F5C05" w:rsidRPr="0043309F" w:rsidRDefault="008F5C05" w:rsidP="0043309F">
                      <w:pPr>
                        <w:spacing w:line="160" w:lineRule="exact"/>
                        <w:rPr>
                          <w:rFonts w:ascii="Yu Gothic UI" w:eastAsia="Yu Gothic UI" w:hAnsi="Yu Gothic UI"/>
                          <w:sz w:val="10"/>
                          <w:szCs w:val="10"/>
                        </w:rPr>
                      </w:pPr>
                      <w:r w:rsidRPr="0043309F">
                        <w:rPr>
                          <w:rFonts w:ascii="Yu Gothic UI" w:eastAsia="Yu Gothic UI" w:hAnsi="Yu Gothic UI" w:hint="eastAsia"/>
                          <w:sz w:val="10"/>
                          <w:szCs w:val="10"/>
                        </w:rPr>
                        <w:t>この資料</w:t>
                      </w:r>
                      <w:r w:rsidRPr="0043309F">
                        <w:rPr>
                          <w:rFonts w:ascii="Yu Gothic UI" w:eastAsia="Yu Gothic UI" w:hAnsi="Yu Gothic UI"/>
                          <w:sz w:val="10"/>
                          <w:szCs w:val="10"/>
                        </w:rPr>
                        <w:t>は</w:t>
                      </w:r>
                      <w:r w:rsidR="0043309F" w:rsidRPr="0043309F">
                        <w:rPr>
                          <w:rFonts w:ascii="Yu Gothic UI" w:eastAsia="Yu Gothic UI" w:hAnsi="Yu Gothic UI"/>
                          <w:sz w:val="10"/>
                          <w:szCs w:val="10"/>
                        </w:rPr>
                        <w:t>、</w:t>
                      </w:r>
                      <w:r w:rsidRPr="0043309F">
                        <w:rPr>
                          <w:rFonts w:ascii="Yu Gothic UI" w:eastAsia="Yu Gothic UI" w:hAnsi="Yu Gothic UI" w:hint="eastAsia"/>
                          <w:sz w:val="10"/>
                          <w:szCs w:val="10"/>
                        </w:rPr>
                        <w:t>一般社団法人</w:t>
                      </w:r>
                      <w:r w:rsidRPr="0043309F">
                        <w:rPr>
                          <w:rFonts w:ascii="Yu Gothic UI" w:eastAsia="Yu Gothic UI" w:hAnsi="Yu Gothic UI"/>
                          <w:sz w:val="10"/>
                          <w:szCs w:val="10"/>
                        </w:rPr>
                        <w:t>教科書協会「教科書発行者行動規範」に則って</w:t>
                      </w:r>
                      <w:r w:rsidR="0043309F" w:rsidRPr="0043309F">
                        <w:rPr>
                          <w:rFonts w:ascii="Yu Gothic UI" w:eastAsia="Yu Gothic UI" w:hAnsi="Yu Gothic UI" w:hint="eastAsia"/>
                          <w:sz w:val="10"/>
                          <w:szCs w:val="10"/>
                        </w:rPr>
                        <w:t>、令和7年度版高等学校教科書の内容解説資料として</w:t>
                      </w:r>
                      <w:r w:rsidRPr="0043309F">
                        <w:rPr>
                          <w:rFonts w:ascii="Yu Gothic UI" w:eastAsia="Yu Gothic UI" w:hAnsi="Yu Gothic UI"/>
                          <w:sz w:val="10"/>
                          <w:szCs w:val="10"/>
                        </w:rPr>
                        <w:t>配布</w:t>
                      </w:r>
                      <w:r w:rsidR="0043309F" w:rsidRPr="0043309F">
                        <w:rPr>
                          <w:rFonts w:ascii="Yu Gothic UI" w:eastAsia="Yu Gothic UI" w:hAnsi="Yu Gothic UI" w:hint="eastAsia"/>
                          <w:sz w:val="10"/>
                          <w:szCs w:val="10"/>
                        </w:rPr>
                        <w:t>を許可されているもので</w:t>
                      </w:r>
                      <w:r w:rsidRPr="0043309F">
                        <w:rPr>
                          <w:rFonts w:ascii="Yu Gothic UI" w:eastAsia="Yu Gothic UI" w:hAnsi="Yu Gothic UI"/>
                          <w:sz w:val="10"/>
                          <w:szCs w:val="10"/>
                        </w:rPr>
                        <w:t>す。</w:t>
                      </w:r>
                    </w:p>
                  </w:txbxContent>
                </v:textbox>
              </v:shape>
            </w:pict>
          </mc:Fallback>
        </mc:AlternateContent>
      </w:r>
      <w:r w:rsidRPr="00F71538">
        <w:rPr>
          <w:rFonts w:ascii="Yu Gothic UI" w:eastAsia="Yu Gothic UI" w:hAnsi="Yu Gothic UI" w:hint="eastAsia"/>
          <w:b/>
          <w:sz w:val="36"/>
          <w:szCs w:val="36"/>
        </w:rPr>
        <w:t>教科書調査研究の観点</w:t>
      </w:r>
    </w:p>
    <w:p w14:paraId="536D8A81" w14:textId="445CD9E3" w:rsidR="00F729D4" w:rsidRDefault="007F66FA" w:rsidP="008F5C05">
      <w:pPr>
        <w:rPr>
          <w:rFonts w:ascii="Yu Gothic UI" w:eastAsia="Yu Gothic UI" w:hAnsi="Yu Gothic UI" w:hint="eastAsia"/>
          <w:b/>
          <w:color w:val="70AD47" w:themeColor="accent6"/>
          <w:sz w:val="20"/>
          <w:szCs w:val="20"/>
        </w:rPr>
      </w:pPr>
      <w:r>
        <w:rPr>
          <w:rFonts w:ascii="Yu Gothic UI" w:eastAsia="Yu Gothic UI" w:hAnsi="Yu Gothic UI"/>
          <w:b/>
          <w:noProof/>
          <w:color w:val="70AD47" w:themeColor="accent6"/>
          <w:sz w:val="20"/>
          <w:szCs w:val="20"/>
        </w:rPr>
        <mc:AlternateContent>
          <mc:Choice Requires="wps">
            <w:drawing>
              <wp:anchor distT="0" distB="0" distL="114300" distR="114300" simplePos="0" relativeHeight="251664384" behindDoc="0" locked="0" layoutInCell="1" allowOverlap="1" wp14:anchorId="391FA1C5" wp14:editId="0587B8A8">
                <wp:simplePos x="0" y="0"/>
                <wp:positionH relativeFrom="column">
                  <wp:posOffset>-176882</wp:posOffset>
                </wp:positionH>
                <wp:positionV relativeFrom="paragraph">
                  <wp:posOffset>167904</wp:posOffset>
                </wp:positionV>
                <wp:extent cx="6437014" cy="2722033"/>
                <wp:effectExtent l="0" t="0" r="20955" b="21590"/>
                <wp:wrapNone/>
                <wp:docPr id="4" name="四角形: 角を丸くする 4"/>
                <wp:cNvGraphicFramePr/>
                <a:graphic xmlns:a="http://schemas.openxmlformats.org/drawingml/2006/main">
                  <a:graphicData uri="http://schemas.microsoft.com/office/word/2010/wordprocessingShape">
                    <wps:wsp>
                      <wps:cNvSpPr/>
                      <wps:spPr>
                        <a:xfrm>
                          <a:off x="0" y="0"/>
                          <a:ext cx="6437014" cy="2722033"/>
                        </a:xfrm>
                        <a:prstGeom prst="roundRect">
                          <a:avLst>
                            <a:gd name="adj" fmla="val 6213"/>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9269A" id="四角形: 角を丸くする 4" o:spid="_x0000_s1026" style="position:absolute;left:0;text-align:left;margin-left:-13.95pt;margin-top:13.2pt;width:506.85pt;height:2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" filled="f" strokecolor="red" strokeweight="1pt">
                <v:stroke joinstyle="miter"/>
              </v:roundrect>
            </w:pict>
          </mc:Fallback>
        </mc:AlternateContent>
      </w:r>
    </w:p>
    <w:p w14:paraId="6183E634" w14:textId="27EA16FC" w:rsidR="00A37A0A" w:rsidRPr="007F66FA" w:rsidRDefault="00A37A0A" w:rsidP="007F66FA">
      <w:pPr>
        <w:spacing w:line="400" w:lineRule="exact"/>
        <w:rPr>
          <w:rFonts w:ascii="Yu Gothic UI" w:eastAsia="Yu Gothic UI" w:hAnsi="Yu Gothic UI"/>
          <w:b/>
          <w:color w:val="FF0000"/>
          <w:sz w:val="28"/>
          <w:szCs w:val="28"/>
        </w:rPr>
      </w:pPr>
      <w:r w:rsidRPr="007F66FA">
        <w:rPr>
          <w:rFonts w:ascii="Yu Gothic UI" w:eastAsia="Yu Gothic UI" w:hAnsi="Yu Gothic UI"/>
          <w:b/>
          <w:color w:val="FF0000"/>
          <w:sz w:val="28"/>
          <w:szCs w:val="28"/>
        </w:rPr>
        <w:t>[観点</w:t>
      </w:r>
      <w:r w:rsidR="007F66FA" w:rsidRPr="007F66FA">
        <w:rPr>
          <w:rFonts w:ascii="Yu Gothic UI" w:eastAsia="Yu Gothic UI" w:hAnsi="Yu Gothic UI" w:hint="eastAsia"/>
          <w:b/>
          <w:color w:val="FF0000"/>
          <w:sz w:val="28"/>
          <w:szCs w:val="28"/>
        </w:rPr>
        <w:t>の要約</w:t>
      </w:r>
      <w:r w:rsidRPr="007F66FA">
        <w:rPr>
          <w:rFonts w:ascii="Yu Gothic UI" w:eastAsia="Yu Gothic UI" w:hAnsi="Yu Gothic UI"/>
          <w:b/>
          <w:color w:val="FF0000"/>
          <w:sz w:val="28"/>
          <w:szCs w:val="28"/>
        </w:rPr>
        <w:t>]</w:t>
      </w:r>
    </w:p>
    <w:p w14:paraId="0FCC5007" w14:textId="41802C92" w:rsidR="00A37A0A" w:rsidRPr="000A731A" w:rsidRDefault="00A37A0A" w:rsidP="007F66FA">
      <w:pPr>
        <w:spacing w:line="400" w:lineRule="exact"/>
        <w:rPr>
          <w:rFonts w:ascii="Yu Gothic UI" w:eastAsia="Yu Gothic UI" w:hAnsi="Yu Gothic UI"/>
          <w:sz w:val="26"/>
          <w:szCs w:val="26"/>
        </w:rPr>
      </w:pPr>
      <w:r w:rsidRPr="000A731A">
        <w:rPr>
          <w:rFonts w:ascii="Yu Gothic UI" w:eastAsia="Yu Gothic UI" w:hAnsi="Yu Gothic UI"/>
          <w:sz w:val="26"/>
          <w:szCs w:val="26"/>
        </w:rPr>
        <w:t xml:space="preserve">　</w:t>
      </w:r>
      <w:r w:rsidR="00BC42E9" w:rsidRPr="000A731A">
        <w:rPr>
          <w:rFonts w:ascii="Yu Gothic UI" w:eastAsia="Yu Gothic UI" w:hAnsi="Yu Gothic UI" w:hint="eastAsia"/>
          <w:sz w:val="26"/>
          <w:szCs w:val="26"/>
        </w:rPr>
        <w:t>幅広い分野の題材を扱っており、その内容も、生徒の「探求心」を大切にして自らの問題として考えさせることができるような魅力的なものが多い。また、題材への導入ページを見開きにわたって展開するなど、生徒の興味関心を刺激する工夫が多く見られ、意欲を持って学習に取り組めることが期待できる。各パートの本文語数や新出語彙数、英文の難易度も適切で、生徒が無理なく学習を積み重ねられるよう配慮されている。ペアワーク活動や自己表現活動では、図表やイラストなど視覚資料を使用するものが設定されており、現実社会</w:t>
      </w:r>
      <w:r w:rsidR="0094665A" w:rsidRPr="000A731A">
        <w:rPr>
          <w:rFonts w:ascii="Yu Gothic UI" w:eastAsia="Yu Gothic UI" w:hAnsi="Yu Gothic UI" w:hint="eastAsia"/>
          <w:sz w:val="26"/>
          <w:szCs w:val="26"/>
        </w:rPr>
        <w:t>で</w:t>
      </w:r>
      <w:r w:rsidR="00BC42E9" w:rsidRPr="000A731A">
        <w:rPr>
          <w:rFonts w:ascii="Yu Gothic UI" w:eastAsia="Yu Gothic UI" w:hAnsi="Yu Gothic UI" w:hint="eastAsia"/>
          <w:sz w:val="26"/>
          <w:szCs w:val="26"/>
        </w:rPr>
        <w:t>の英語の使用場面に即して理解力・表現力を高められるよう配慮されている。総じて、生徒の</w:t>
      </w:r>
      <w:r w:rsidR="00BC42E9" w:rsidRPr="000A731A">
        <w:rPr>
          <w:rFonts w:ascii="Yu Gothic UI" w:eastAsia="Yu Gothic UI" w:hAnsi="Yu Gothic UI"/>
          <w:sz w:val="26"/>
          <w:szCs w:val="26"/>
        </w:rPr>
        <w:t>4技能5領域の</w:t>
      </w:r>
      <w:r w:rsidR="0094665A" w:rsidRPr="000A731A">
        <w:rPr>
          <w:rFonts w:ascii="Yu Gothic UI" w:eastAsia="Yu Gothic UI" w:hAnsi="Yu Gothic UI" w:hint="eastAsia"/>
          <w:sz w:val="26"/>
          <w:szCs w:val="26"/>
        </w:rPr>
        <w:t>能力</w:t>
      </w:r>
      <w:r w:rsidR="00BC42E9" w:rsidRPr="000A731A">
        <w:rPr>
          <w:rFonts w:ascii="Yu Gothic UI" w:eastAsia="Yu Gothic UI" w:hAnsi="Yu Gothic UI"/>
          <w:sz w:val="26"/>
          <w:szCs w:val="26"/>
        </w:rPr>
        <w:t>を総合的、統合的に伸長し、英語での思考力や課題解決力を向上させ、主体的に学びに向かう力を涵養するものとなっている</w:t>
      </w:r>
      <w:r w:rsidR="00A513D2" w:rsidRPr="000A731A">
        <w:rPr>
          <w:rFonts w:ascii="Yu Gothic UI" w:eastAsia="Yu Gothic UI" w:hAnsi="Yu Gothic UI"/>
          <w:sz w:val="26"/>
          <w:szCs w:val="26"/>
        </w:rPr>
        <w:t>。</w:t>
      </w:r>
    </w:p>
    <w:p w14:paraId="1C233EA5" w14:textId="77777777" w:rsidR="00A37A0A" w:rsidRDefault="00A37A0A" w:rsidP="008F5C05">
      <w:pPr>
        <w:rPr>
          <w:rFonts w:ascii="Yu Gothic UI" w:eastAsia="Yu Gothic UI" w:hAnsi="Yu Gothic UI"/>
          <w:b/>
          <w:color w:val="70AD47" w:themeColor="accent6"/>
          <w:sz w:val="20"/>
          <w:szCs w:val="20"/>
        </w:rPr>
      </w:pPr>
    </w:p>
    <w:p w14:paraId="4897A11A" w14:textId="125880F7" w:rsidR="008F5C05" w:rsidRPr="00E34209" w:rsidRDefault="00A37A0A" w:rsidP="005B19EB">
      <w:pPr>
        <w:spacing w:line="300" w:lineRule="exact"/>
        <w:rPr>
          <w:rFonts w:ascii="Yu Gothic UI" w:eastAsia="Yu Gothic UI" w:hAnsi="Yu Gothic UI"/>
          <w:b/>
          <w:color w:val="70AD47" w:themeColor="accent6"/>
          <w:sz w:val="20"/>
          <w:szCs w:val="20"/>
        </w:rPr>
      </w:pPr>
      <w:r>
        <w:rPr>
          <w:rFonts w:ascii="Yu Gothic UI" w:eastAsia="Yu Gothic UI" w:hAnsi="Yu Gothic UI" w:hint="eastAsia"/>
          <w:b/>
          <w:color w:val="70AD47" w:themeColor="accent6"/>
          <w:sz w:val="20"/>
          <w:szCs w:val="20"/>
        </w:rPr>
        <w:t>[</w:t>
      </w:r>
      <w:r w:rsidR="00F729D4" w:rsidRPr="00F729D4">
        <w:rPr>
          <w:rFonts w:ascii="Yu Gothic UI" w:eastAsia="Yu Gothic UI" w:hAnsi="Yu Gothic UI" w:hint="eastAsia"/>
          <w:b/>
          <w:color w:val="70AD47" w:themeColor="accent6"/>
          <w:sz w:val="20"/>
          <w:szCs w:val="20"/>
        </w:rPr>
        <w:t>内容</w:t>
      </w:r>
      <w:r>
        <w:rPr>
          <w:rFonts w:ascii="Yu Gothic UI" w:eastAsia="Yu Gothic UI" w:hAnsi="Yu Gothic UI" w:hint="eastAsia"/>
          <w:b/>
          <w:color w:val="70AD47" w:themeColor="accent6"/>
          <w:sz w:val="20"/>
          <w:szCs w:val="20"/>
        </w:rPr>
        <w:t>]</w:t>
      </w:r>
    </w:p>
    <w:p w14:paraId="2801D313" w14:textId="77777777" w:rsidR="00E22EB3" w:rsidRPr="00E22EB3" w:rsidRDefault="008F5C05" w:rsidP="005B19EB">
      <w:pPr>
        <w:spacing w:line="300" w:lineRule="exact"/>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00E22EB3" w:rsidRPr="00E22EB3">
        <w:rPr>
          <w:rFonts w:ascii="Yu Gothic UI" w:eastAsia="Yu Gothic UI" w:hAnsi="Yu Gothic UI" w:hint="eastAsia"/>
          <w:sz w:val="20"/>
          <w:szCs w:val="20"/>
        </w:rPr>
        <w:t>自然環境、歴史・文化、異文化理解、平和、心理、人物など、幅広い分野からコンテンポラリーな題材を精選して扱っており、生徒が自らの問題として意識できるよう配慮されている。</w:t>
      </w:r>
    </w:p>
    <w:p w14:paraId="690B48F5" w14:textId="7FB35967" w:rsidR="00E22EB3" w:rsidRPr="00E22EB3" w:rsidRDefault="00E22EB3" w:rsidP="005B19EB">
      <w:pPr>
        <w:spacing w:line="300" w:lineRule="exact"/>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Pr="00E22EB3">
        <w:rPr>
          <w:rFonts w:ascii="Yu Gothic UI" w:eastAsia="Yu Gothic UI" w:hAnsi="Yu Gothic UI"/>
          <w:sz w:val="20"/>
          <w:szCs w:val="20"/>
        </w:rPr>
        <w:t>学習上の焦点となる言語材料について解説を付し、コミュニケーションを支える文法・文構造の知識や、それを活用できる技能が無理なく習得できるよう配慮されている。</w:t>
      </w:r>
    </w:p>
    <w:p w14:paraId="70FABCA9" w14:textId="3E11B52F" w:rsidR="00E22EB3" w:rsidRPr="00E22EB3" w:rsidRDefault="00E22EB3" w:rsidP="005B19EB">
      <w:pPr>
        <w:spacing w:line="300" w:lineRule="exact"/>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Pr="00E22EB3">
        <w:rPr>
          <w:rFonts w:ascii="Yu Gothic UI" w:eastAsia="Yu Gothic UI" w:hAnsi="Yu Gothic UI"/>
          <w:sz w:val="20"/>
          <w:szCs w:val="20"/>
        </w:rPr>
        <w:t>各セクションのExpressionでは、本文に関連した問いに答えることで、読んだことに基づいて生徒が自身の考えを構成し、表現できるように工夫されている。</w:t>
      </w:r>
    </w:p>
    <w:p w14:paraId="7C0C47E6" w14:textId="3FB2A934" w:rsidR="00F729D4" w:rsidRPr="00D7402E" w:rsidRDefault="00E22EB3" w:rsidP="005B19EB">
      <w:pPr>
        <w:spacing w:line="300" w:lineRule="exact"/>
        <w:ind w:left="200" w:hangingChars="100" w:hanging="200"/>
        <w:rPr>
          <w:rFonts w:ascii="Yu Gothic UI" w:eastAsia="Yu Gothic UI" w:hAnsi="Yu Gothic UI"/>
          <w:sz w:val="20"/>
          <w:szCs w:val="20"/>
        </w:rPr>
      </w:pPr>
      <w:r w:rsidRPr="0070519C">
        <w:rPr>
          <w:rFonts w:ascii="Yu Gothic UI" w:eastAsia="Yu Gothic UI" w:hAnsi="Yu Gothic UI" w:hint="eastAsia"/>
          <w:color w:val="70AD47" w:themeColor="accent6"/>
          <w:sz w:val="20"/>
          <w:szCs w:val="20"/>
        </w:rPr>
        <w:t>●</w:t>
      </w:r>
      <w:r w:rsidRPr="00E22EB3">
        <w:rPr>
          <w:rFonts w:ascii="Yu Gothic UI" w:eastAsia="Yu Gothic UI" w:hAnsi="Yu Gothic UI"/>
          <w:sz w:val="20"/>
          <w:szCs w:val="20"/>
        </w:rPr>
        <w:t>紙面の二次元コードを通じてアクセスできる豊富な映像資料により、題材への導入がスムーズにできるように配慮されている</w:t>
      </w:r>
      <w:r w:rsidR="00F729D4" w:rsidRPr="00F729D4">
        <w:rPr>
          <w:rFonts w:ascii="Yu Gothic UI" w:eastAsia="Yu Gothic UI" w:hAnsi="Yu Gothic UI" w:hint="eastAsia"/>
          <w:sz w:val="20"/>
          <w:szCs w:val="20"/>
        </w:rPr>
        <w:t>。</w:t>
      </w:r>
    </w:p>
    <w:p w14:paraId="13369391" w14:textId="77777777" w:rsidR="00F729D4" w:rsidRPr="00E22EB3" w:rsidRDefault="00F729D4" w:rsidP="005B19EB">
      <w:pPr>
        <w:spacing w:line="300" w:lineRule="exact"/>
        <w:rPr>
          <w:rFonts w:ascii="Yu Gothic UI" w:eastAsia="Yu Gothic UI" w:hAnsi="Yu Gothic UI"/>
          <w:sz w:val="20"/>
          <w:szCs w:val="20"/>
        </w:rPr>
      </w:pPr>
    </w:p>
    <w:p w14:paraId="0F9CB8EA" w14:textId="46E29AE1" w:rsidR="008F5C05" w:rsidRPr="00E34209" w:rsidRDefault="00A37A0A" w:rsidP="005B19EB">
      <w:pPr>
        <w:spacing w:line="300" w:lineRule="exact"/>
        <w:rPr>
          <w:rFonts w:ascii="Yu Gothic UI" w:eastAsia="Yu Gothic UI" w:hAnsi="Yu Gothic UI"/>
          <w:b/>
          <w:color w:val="4472C4" w:themeColor="accent5"/>
          <w:sz w:val="20"/>
          <w:szCs w:val="20"/>
        </w:rPr>
      </w:pPr>
      <w:r>
        <w:rPr>
          <w:rFonts w:ascii="Yu Gothic UI" w:eastAsia="Yu Gothic UI" w:hAnsi="Yu Gothic UI" w:hint="eastAsia"/>
          <w:b/>
          <w:color w:val="4472C4" w:themeColor="accent5"/>
          <w:sz w:val="20"/>
          <w:szCs w:val="20"/>
        </w:rPr>
        <w:t>[</w:t>
      </w:r>
      <w:r w:rsidR="00F729D4" w:rsidRPr="00F729D4">
        <w:rPr>
          <w:rFonts w:ascii="Yu Gothic UI" w:eastAsia="Yu Gothic UI" w:hAnsi="Yu Gothic UI" w:hint="eastAsia"/>
          <w:b/>
          <w:color w:val="4472C4" w:themeColor="accent5"/>
          <w:sz w:val="20"/>
          <w:szCs w:val="20"/>
        </w:rPr>
        <w:t>組織・配列</w:t>
      </w:r>
      <w:r w:rsidR="00CC077A">
        <w:rPr>
          <w:rFonts w:ascii="Yu Gothic UI" w:eastAsia="Yu Gothic UI" w:hAnsi="Yu Gothic UI" w:hint="eastAsia"/>
          <w:b/>
          <w:color w:val="4472C4" w:themeColor="accent5"/>
          <w:sz w:val="20"/>
          <w:szCs w:val="20"/>
        </w:rPr>
        <w:t>と</w:t>
      </w:r>
      <w:r w:rsidR="00F729D4" w:rsidRPr="00F729D4">
        <w:rPr>
          <w:rFonts w:ascii="Yu Gothic UI" w:eastAsia="Yu Gothic UI" w:hAnsi="Yu Gothic UI" w:hint="eastAsia"/>
          <w:b/>
          <w:color w:val="4472C4" w:themeColor="accent5"/>
          <w:sz w:val="20"/>
          <w:szCs w:val="20"/>
        </w:rPr>
        <w:t>分量</w:t>
      </w:r>
      <w:r>
        <w:rPr>
          <w:rFonts w:ascii="Yu Gothic UI" w:eastAsia="Yu Gothic UI" w:hAnsi="Yu Gothic UI" w:hint="eastAsia"/>
          <w:b/>
          <w:color w:val="4472C4" w:themeColor="accent5"/>
          <w:sz w:val="20"/>
          <w:szCs w:val="20"/>
        </w:rPr>
        <w:t>]</w:t>
      </w:r>
    </w:p>
    <w:p w14:paraId="17C490A3" w14:textId="77777777" w:rsidR="00780944" w:rsidRPr="00780944" w:rsidRDefault="008F5C05" w:rsidP="005B19EB">
      <w:pPr>
        <w:spacing w:line="300" w:lineRule="exact"/>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00780944" w:rsidRPr="00780944">
        <w:rPr>
          <w:rFonts w:ascii="Yu Gothic UI" w:eastAsia="Yu Gothic UI" w:hAnsi="Yu Gothic UI" w:hint="eastAsia"/>
          <w:sz w:val="20"/>
          <w:szCs w:val="20"/>
        </w:rPr>
        <w:t>全課を通じて、４技能５領域を総合的に育成することを目的とした構成が貫かれており、「主体的・対話的で深い学び」ができるように工夫されている。</w:t>
      </w:r>
    </w:p>
    <w:p w14:paraId="6AED7BDA" w14:textId="67D3F58D" w:rsidR="00780944" w:rsidRPr="00780944" w:rsidRDefault="00780944" w:rsidP="005B19EB">
      <w:pPr>
        <w:spacing w:line="300" w:lineRule="exact"/>
        <w:ind w:left="200" w:hangingChars="100" w:hanging="200"/>
        <w:rPr>
          <w:rFonts w:ascii="Yu Gothic UI" w:eastAsia="Yu Gothic UI" w:hAnsi="Yu Gothic UI"/>
          <w:sz w:val="20"/>
          <w:szCs w:val="20"/>
        </w:rPr>
      </w:pPr>
      <w:r w:rsidRPr="00E34209">
        <w:rPr>
          <w:rFonts w:ascii="Yu Gothic UI" w:eastAsia="Yu Gothic UI" w:hAnsi="Yu Gothic UI" w:hint="eastAsia"/>
          <w:color w:val="4472C4" w:themeColor="accent5"/>
          <w:sz w:val="20"/>
          <w:szCs w:val="20"/>
        </w:rPr>
        <w:t>●</w:t>
      </w:r>
      <w:r w:rsidRPr="00780944">
        <w:rPr>
          <w:rFonts w:ascii="Yu Gothic UI" w:eastAsia="Yu Gothic UI" w:hAnsi="Yu Gothic UI"/>
          <w:sz w:val="20"/>
          <w:szCs w:val="20"/>
        </w:rPr>
        <w:t>本文の</w:t>
      </w:r>
      <w:r w:rsidR="00C07946">
        <w:rPr>
          <w:rFonts w:ascii="Yu Gothic UI" w:eastAsia="Yu Gothic UI" w:hAnsi="Yu Gothic UI" w:hint="eastAsia"/>
          <w:sz w:val="20"/>
          <w:szCs w:val="20"/>
        </w:rPr>
        <w:t>量</w:t>
      </w:r>
      <w:r w:rsidRPr="00780944">
        <w:rPr>
          <w:rFonts w:ascii="Yu Gothic UI" w:eastAsia="Yu Gothic UI" w:hAnsi="Yu Gothic UI"/>
          <w:sz w:val="20"/>
          <w:szCs w:val="20"/>
        </w:rPr>
        <w:t>（</w:t>
      </w:r>
      <w:r w:rsidR="00C07946" w:rsidRPr="00780944">
        <w:rPr>
          <w:rFonts w:ascii="Yu Gothic UI" w:eastAsia="Yu Gothic UI" w:hAnsi="Yu Gothic UI"/>
          <w:sz w:val="20"/>
          <w:szCs w:val="20"/>
        </w:rPr>
        <w:t>語数</w:t>
      </w:r>
      <w:r w:rsidRPr="00780944">
        <w:rPr>
          <w:rFonts w:ascii="Yu Gothic UI" w:eastAsia="Yu Gothic UI" w:hAnsi="Yu Gothic UI"/>
          <w:sz w:val="20"/>
          <w:szCs w:val="20"/>
        </w:rPr>
        <w:t>）は</w:t>
      </w:r>
      <w:r w:rsidR="00FD311C">
        <w:rPr>
          <w:rFonts w:ascii="Yu Gothic UI" w:eastAsia="Yu Gothic UI" w:hAnsi="Yu Gothic UI" w:hint="eastAsia"/>
          <w:sz w:val="20"/>
          <w:szCs w:val="20"/>
        </w:rPr>
        <w:t>年間</w:t>
      </w:r>
      <w:r w:rsidRPr="00780944">
        <w:rPr>
          <w:rFonts w:ascii="Yu Gothic UI" w:eastAsia="Yu Gothic UI" w:hAnsi="Yu Gothic UI"/>
          <w:sz w:val="20"/>
          <w:szCs w:val="20"/>
        </w:rPr>
        <w:t>を通じて段階的に増加するよう設定されており、急な学習負担増が起こらないように配慮されている。</w:t>
      </w:r>
    </w:p>
    <w:p w14:paraId="6D76235C" w14:textId="724804F8" w:rsidR="008F5C05" w:rsidRDefault="00780944" w:rsidP="005B19EB">
      <w:pPr>
        <w:spacing w:line="300" w:lineRule="exact"/>
        <w:ind w:left="200" w:hangingChars="100" w:hanging="200"/>
        <w:rPr>
          <w:rFonts w:ascii="Yu Gothic UI" w:eastAsia="Yu Gothic UI" w:hAnsi="Yu Gothic UI" w:hint="eastAsia"/>
          <w:sz w:val="20"/>
          <w:szCs w:val="20"/>
        </w:rPr>
      </w:pPr>
      <w:r w:rsidRPr="00E34209">
        <w:rPr>
          <w:rFonts w:ascii="Yu Gothic UI" w:eastAsia="Yu Gothic UI" w:hAnsi="Yu Gothic UI" w:hint="eastAsia"/>
          <w:color w:val="4472C4" w:themeColor="accent5"/>
          <w:sz w:val="20"/>
          <w:szCs w:val="20"/>
        </w:rPr>
        <w:t>●</w:t>
      </w:r>
      <w:r w:rsidRPr="00780944">
        <w:rPr>
          <w:rFonts w:ascii="Yu Gothic UI" w:eastAsia="Yu Gothic UI" w:hAnsi="Yu Gothic UI"/>
          <w:sz w:val="20"/>
          <w:szCs w:val="20"/>
        </w:rPr>
        <w:t>課末のLet’s Tryには、本文の内容に関連した視覚資料を見ながら</w:t>
      </w:r>
      <w:r w:rsidR="00622A27">
        <w:rPr>
          <w:rFonts w:ascii="Yu Gothic UI" w:eastAsia="Yu Gothic UI" w:hAnsi="Yu Gothic UI" w:hint="eastAsia"/>
          <w:sz w:val="20"/>
          <w:szCs w:val="20"/>
        </w:rPr>
        <w:t>英語を</w:t>
      </w:r>
      <w:r w:rsidRPr="00780944">
        <w:rPr>
          <w:rFonts w:ascii="Yu Gothic UI" w:eastAsia="Yu Gothic UI" w:hAnsi="Yu Gothic UI"/>
          <w:sz w:val="20"/>
          <w:szCs w:val="20"/>
        </w:rPr>
        <w:t>聞く活動や、4コマ漫画や写真などに</w:t>
      </w:r>
      <w:r w:rsidR="00AC4770">
        <w:rPr>
          <w:rFonts w:ascii="Yu Gothic UI" w:eastAsia="Yu Gothic UI" w:hAnsi="Yu Gothic UI" w:hint="eastAsia"/>
          <w:sz w:val="20"/>
          <w:szCs w:val="20"/>
        </w:rPr>
        <w:t>基づいた</w:t>
      </w:r>
      <w:r w:rsidRPr="00780944">
        <w:rPr>
          <w:rFonts w:ascii="Yu Gothic UI" w:eastAsia="Yu Gothic UI" w:hAnsi="Yu Gothic UI"/>
          <w:sz w:val="20"/>
          <w:szCs w:val="20"/>
        </w:rPr>
        <w:t>ストーリーを作</w:t>
      </w:r>
      <w:r w:rsidR="00AC4770">
        <w:rPr>
          <w:rFonts w:ascii="Yu Gothic UI" w:eastAsia="Yu Gothic UI" w:hAnsi="Yu Gothic UI" w:hint="eastAsia"/>
          <w:sz w:val="20"/>
          <w:szCs w:val="20"/>
        </w:rPr>
        <w:t>って</w:t>
      </w:r>
      <w:r w:rsidRPr="00780944">
        <w:rPr>
          <w:rFonts w:ascii="Yu Gothic UI" w:eastAsia="Yu Gothic UI" w:hAnsi="Yu Gothic UI"/>
          <w:sz w:val="20"/>
          <w:szCs w:val="20"/>
        </w:rPr>
        <w:t>英語で表現する活動などが配置されており、現実社会</w:t>
      </w:r>
      <w:r w:rsidR="00BE5E31">
        <w:rPr>
          <w:rFonts w:ascii="Yu Gothic UI" w:eastAsia="Yu Gothic UI" w:hAnsi="Yu Gothic UI" w:hint="eastAsia"/>
          <w:sz w:val="20"/>
          <w:szCs w:val="20"/>
        </w:rPr>
        <w:t>で</w:t>
      </w:r>
      <w:r w:rsidRPr="00780944">
        <w:rPr>
          <w:rFonts w:ascii="Yu Gothic UI" w:eastAsia="Yu Gothic UI" w:hAnsi="Yu Gothic UI"/>
          <w:sz w:val="20"/>
          <w:szCs w:val="20"/>
        </w:rPr>
        <w:t>の英語の使用場面に即した言語活動が実現できるように工夫されている</w:t>
      </w:r>
      <w:r w:rsidR="00EF6E44">
        <w:rPr>
          <w:rFonts w:ascii="Yu Gothic UI" w:eastAsia="Yu Gothic UI" w:hAnsi="Yu Gothic UI" w:hint="eastAsia"/>
          <w:sz w:val="20"/>
          <w:szCs w:val="20"/>
        </w:rPr>
        <w:t>。</w:t>
      </w:r>
    </w:p>
    <w:p w14:paraId="1EE49AE1" w14:textId="77777777" w:rsidR="00F729D4" w:rsidRPr="00A005EE" w:rsidRDefault="00F729D4" w:rsidP="005B19EB">
      <w:pPr>
        <w:spacing w:line="300" w:lineRule="exact"/>
        <w:ind w:left="200" w:hangingChars="100" w:hanging="200"/>
        <w:rPr>
          <w:rFonts w:ascii="Yu Gothic UI" w:eastAsia="Yu Gothic UI" w:hAnsi="Yu Gothic UI"/>
          <w:sz w:val="20"/>
          <w:szCs w:val="20"/>
        </w:rPr>
      </w:pPr>
    </w:p>
    <w:p w14:paraId="68376EDD" w14:textId="4682BD05" w:rsidR="008F5C05" w:rsidRPr="00D334DD" w:rsidRDefault="00A37A0A" w:rsidP="005B19EB">
      <w:pPr>
        <w:spacing w:line="300" w:lineRule="exact"/>
        <w:rPr>
          <w:rFonts w:ascii="Yu Gothic UI" w:eastAsia="Yu Gothic UI" w:hAnsi="Yu Gothic UI"/>
          <w:b/>
          <w:color w:val="ED7D31" w:themeColor="accent2"/>
          <w:sz w:val="20"/>
          <w:szCs w:val="20"/>
        </w:rPr>
      </w:pPr>
      <w:r>
        <w:rPr>
          <w:rFonts w:ascii="Yu Gothic UI" w:eastAsia="Yu Gothic UI" w:hAnsi="Yu Gothic UI" w:hint="eastAsia"/>
          <w:b/>
          <w:color w:val="ED7D31" w:themeColor="accent2"/>
          <w:sz w:val="20"/>
          <w:szCs w:val="20"/>
        </w:rPr>
        <w:t>[</w:t>
      </w:r>
      <w:r w:rsidR="008F5C05" w:rsidRPr="00D334DD">
        <w:rPr>
          <w:rFonts w:ascii="Yu Gothic UI" w:eastAsia="Yu Gothic UI" w:hAnsi="Yu Gothic UI" w:hint="eastAsia"/>
          <w:b/>
          <w:color w:val="ED7D31" w:themeColor="accent2"/>
          <w:sz w:val="20"/>
          <w:szCs w:val="20"/>
        </w:rPr>
        <w:t>表記</w:t>
      </w:r>
      <w:r w:rsidR="00CC077A">
        <w:rPr>
          <w:rFonts w:ascii="Yu Gothic UI" w:eastAsia="Yu Gothic UI" w:hAnsi="Yu Gothic UI" w:hint="eastAsia"/>
          <w:b/>
          <w:color w:val="ED7D31" w:themeColor="accent2"/>
          <w:sz w:val="20"/>
          <w:szCs w:val="20"/>
        </w:rPr>
        <w:t>と表現</w:t>
      </w:r>
      <w:r>
        <w:rPr>
          <w:rFonts w:ascii="Yu Gothic UI" w:eastAsia="Yu Gothic UI" w:hAnsi="Yu Gothic UI" w:hint="eastAsia"/>
          <w:b/>
          <w:color w:val="ED7D31" w:themeColor="accent2"/>
          <w:sz w:val="20"/>
          <w:szCs w:val="20"/>
        </w:rPr>
        <w:t>]</w:t>
      </w:r>
    </w:p>
    <w:p w14:paraId="4AE7640E" w14:textId="77777777" w:rsidR="00905B31" w:rsidRPr="00905B31" w:rsidRDefault="008F5C05" w:rsidP="005B19EB">
      <w:pPr>
        <w:spacing w:line="300" w:lineRule="exact"/>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00905B31" w:rsidRPr="00905B31">
        <w:rPr>
          <w:rFonts w:ascii="Yu Gothic UI" w:eastAsia="Yu Gothic UI" w:hAnsi="Yu Gothic UI" w:hint="eastAsia"/>
          <w:sz w:val="20"/>
          <w:szCs w:val="20"/>
        </w:rPr>
        <w:t>各ページに色鮮やかな写真が大きく掲載されており、題材理解に資するとともに、学習意欲を高められるよう配慮されている。</w:t>
      </w:r>
    </w:p>
    <w:p w14:paraId="29F649EC" w14:textId="44821EAC" w:rsidR="00905B31" w:rsidRPr="00905B31" w:rsidRDefault="00905B31" w:rsidP="005B19EB">
      <w:pPr>
        <w:spacing w:line="300" w:lineRule="exact"/>
        <w:ind w:left="200" w:hangingChars="100" w:hanging="200"/>
        <w:rPr>
          <w:rFonts w:ascii="Yu Gothic UI" w:eastAsia="Yu Gothic UI" w:hAnsi="Yu Gothic UI"/>
          <w:sz w:val="20"/>
          <w:szCs w:val="20"/>
        </w:rPr>
      </w:pPr>
      <w:r w:rsidRPr="00D334DD">
        <w:rPr>
          <w:rFonts w:ascii="Yu Gothic UI" w:eastAsia="Yu Gothic UI" w:hAnsi="Yu Gothic UI" w:hint="eastAsia"/>
          <w:color w:val="ED7D31" w:themeColor="accent2"/>
          <w:sz w:val="20"/>
          <w:szCs w:val="20"/>
        </w:rPr>
        <w:t>●</w:t>
      </w:r>
      <w:r w:rsidRPr="00905B31">
        <w:rPr>
          <w:rFonts w:ascii="Yu Gothic UI" w:eastAsia="Yu Gothic UI" w:hAnsi="Yu Gothic UI"/>
          <w:sz w:val="20"/>
          <w:szCs w:val="20"/>
        </w:rPr>
        <w:t>充実した教授資料、周辺教材が利用でき、多様な指導法や言語活動に対応できるとともに、個別最適な学習を促すことが可能である。</w:t>
      </w:r>
    </w:p>
    <w:p w14:paraId="16A678E6" w14:textId="70FA26C5" w:rsidR="00F729D4" w:rsidRPr="00FF0762" w:rsidRDefault="00905B31" w:rsidP="005B19EB">
      <w:pPr>
        <w:spacing w:line="300" w:lineRule="exact"/>
        <w:ind w:left="200" w:hangingChars="100" w:hanging="200"/>
        <w:rPr>
          <w:rFonts w:ascii="Yu Gothic UI" w:eastAsia="Yu Gothic UI" w:hAnsi="Yu Gothic UI" w:hint="eastAsia"/>
          <w:sz w:val="20"/>
          <w:szCs w:val="20"/>
        </w:rPr>
      </w:pPr>
      <w:r w:rsidRPr="00D334DD">
        <w:rPr>
          <w:rFonts w:ascii="Yu Gothic UI" w:eastAsia="Yu Gothic UI" w:hAnsi="Yu Gothic UI" w:hint="eastAsia"/>
          <w:color w:val="ED7D31" w:themeColor="accent2"/>
          <w:sz w:val="20"/>
          <w:szCs w:val="20"/>
        </w:rPr>
        <w:t>●</w:t>
      </w:r>
      <w:r w:rsidRPr="00905B31">
        <w:rPr>
          <w:rFonts w:ascii="Yu Gothic UI" w:eastAsia="Yu Gothic UI" w:hAnsi="Yu Gothic UI"/>
          <w:sz w:val="20"/>
          <w:szCs w:val="20"/>
        </w:rPr>
        <w:t>教授資料には観点別の評価に関する資料も充実しており、指導と一体化した適切な評価が実現できるように配慮されている</w:t>
      </w:r>
      <w:r w:rsidR="00F729D4" w:rsidRPr="00F729D4">
        <w:rPr>
          <w:rFonts w:ascii="Yu Gothic UI" w:eastAsia="Yu Gothic UI" w:hAnsi="Yu Gothic UI" w:hint="eastAsia"/>
          <w:sz w:val="20"/>
          <w:szCs w:val="20"/>
        </w:rPr>
        <w:t>。</w:t>
      </w:r>
    </w:p>
    <w:sectPr w:rsidR="00F729D4" w:rsidRPr="00FF0762" w:rsidSect="00EC2C0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33B74" w14:textId="77777777" w:rsidR="00EC2C0D" w:rsidRDefault="00EC2C0D" w:rsidP="00BE61AC">
      <w:r>
        <w:separator/>
      </w:r>
    </w:p>
  </w:endnote>
  <w:endnote w:type="continuationSeparator" w:id="0">
    <w:p w14:paraId="3EB80559" w14:textId="77777777" w:rsidR="00EC2C0D" w:rsidRDefault="00EC2C0D" w:rsidP="00B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altName w:val="ＭＳ ゴシック"/>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22864" w14:textId="77777777" w:rsidR="00EC2C0D" w:rsidRDefault="00EC2C0D" w:rsidP="00BE61AC">
      <w:r>
        <w:separator/>
      </w:r>
    </w:p>
  </w:footnote>
  <w:footnote w:type="continuationSeparator" w:id="0">
    <w:p w14:paraId="619BC8A5" w14:textId="77777777" w:rsidR="00EC2C0D" w:rsidRDefault="00EC2C0D" w:rsidP="00BE6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05"/>
    <w:rsid w:val="000A731A"/>
    <w:rsid w:val="001702F3"/>
    <w:rsid w:val="001E6C50"/>
    <w:rsid w:val="001F0EB7"/>
    <w:rsid w:val="00230838"/>
    <w:rsid w:val="0043309F"/>
    <w:rsid w:val="0057567D"/>
    <w:rsid w:val="005B19EB"/>
    <w:rsid w:val="005B455A"/>
    <w:rsid w:val="00622A27"/>
    <w:rsid w:val="006A2C7D"/>
    <w:rsid w:val="006A5DF0"/>
    <w:rsid w:val="006B4C01"/>
    <w:rsid w:val="006C1A4F"/>
    <w:rsid w:val="00737F31"/>
    <w:rsid w:val="00780944"/>
    <w:rsid w:val="007F66FA"/>
    <w:rsid w:val="008426A4"/>
    <w:rsid w:val="008605ED"/>
    <w:rsid w:val="00894E0D"/>
    <w:rsid w:val="008F056F"/>
    <w:rsid w:val="008F5C05"/>
    <w:rsid w:val="00903D89"/>
    <w:rsid w:val="00905B31"/>
    <w:rsid w:val="0094665A"/>
    <w:rsid w:val="00964213"/>
    <w:rsid w:val="00A33EA0"/>
    <w:rsid w:val="00A37A0A"/>
    <w:rsid w:val="00A513D2"/>
    <w:rsid w:val="00A73FF7"/>
    <w:rsid w:val="00A82772"/>
    <w:rsid w:val="00AC17A8"/>
    <w:rsid w:val="00AC4770"/>
    <w:rsid w:val="00AE4D29"/>
    <w:rsid w:val="00B20528"/>
    <w:rsid w:val="00BC42E9"/>
    <w:rsid w:val="00BE5E31"/>
    <w:rsid w:val="00BE61AC"/>
    <w:rsid w:val="00C062DE"/>
    <w:rsid w:val="00C07946"/>
    <w:rsid w:val="00C33C00"/>
    <w:rsid w:val="00CC077A"/>
    <w:rsid w:val="00D67B14"/>
    <w:rsid w:val="00E013F3"/>
    <w:rsid w:val="00E22EB3"/>
    <w:rsid w:val="00EC2C0D"/>
    <w:rsid w:val="00EF6E44"/>
    <w:rsid w:val="00F71538"/>
    <w:rsid w:val="00F729D4"/>
    <w:rsid w:val="00FD311C"/>
    <w:rsid w:val="00FF0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7FDC0"/>
  <w15:chartTrackingRefBased/>
  <w15:docId w15:val="{6EF79E32-4AAC-4929-B269-2DE4E1DF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61AC"/>
    <w:pPr>
      <w:tabs>
        <w:tab w:val="center" w:pos="4252"/>
        <w:tab w:val="right" w:pos="8504"/>
      </w:tabs>
      <w:snapToGrid w:val="0"/>
    </w:pPr>
  </w:style>
  <w:style w:type="character" w:customStyle="1" w:styleId="a5">
    <w:name w:val="ヘッダー (文字)"/>
    <w:basedOn w:val="a0"/>
    <w:link w:val="a4"/>
    <w:uiPriority w:val="99"/>
    <w:rsid w:val="00BE61AC"/>
  </w:style>
  <w:style w:type="paragraph" w:styleId="a6">
    <w:name w:val="footer"/>
    <w:basedOn w:val="a"/>
    <w:link w:val="a7"/>
    <w:uiPriority w:val="99"/>
    <w:unhideWhenUsed/>
    <w:rsid w:val="00BE61AC"/>
    <w:pPr>
      <w:tabs>
        <w:tab w:val="center" w:pos="4252"/>
        <w:tab w:val="right" w:pos="8504"/>
      </w:tabs>
      <w:snapToGrid w:val="0"/>
    </w:pPr>
  </w:style>
  <w:style w:type="character" w:customStyle="1" w:styleId="a7">
    <w:name w:val="フッター (文字)"/>
    <w:basedOn w:val="a0"/>
    <w:link w:val="a6"/>
    <w:uiPriority w:val="99"/>
    <w:rsid w:val="00BE61AC"/>
  </w:style>
  <w:style w:type="paragraph" w:styleId="a8">
    <w:name w:val="Balloon Text"/>
    <w:basedOn w:val="a"/>
    <w:link w:val="a9"/>
    <w:uiPriority w:val="99"/>
    <w:semiHidden/>
    <w:unhideWhenUsed/>
    <w:rsid w:val="00A73F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3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1144</Words>
  <Characters>1188</Characters>
  <DocSecurity>0</DocSecurity>
  <Lines>42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2021-05-14T09:55:00Z</cp:lastPrinted>
  <dcterms:created xsi:type="dcterms:W3CDTF">2022-04-19T02:19:00Z</dcterms:created>
  <dcterms:modified xsi:type="dcterms:W3CDTF">2024-04-08T08:04:00Z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4b6638a1d4ba65c8066784ffbd0c5680a1c51bede23cfdffff78bb7a2e2f3781</vt:lpwstr>
  </property>
</Properties>
</file>